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744"/>
        <w:tblW w:w="10538" w:type="dxa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4634C1" w:rsidRPr="008C5400" w14:paraId="51D70E23" w14:textId="77777777" w:rsidTr="004634C1">
        <w:tc>
          <w:tcPr>
            <w:tcW w:w="4371" w:type="dxa"/>
            <w:vAlign w:val="center"/>
          </w:tcPr>
          <w:p w14:paraId="5CC548E1" w14:textId="19EBA4EB" w:rsidR="004634C1" w:rsidRPr="008C5400" w:rsidRDefault="00783208" w:rsidP="00621482">
            <w:pPr>
              <w:pStyle w:val="Header"/>
              <w:tabs>
                <w:tab w:val="clear" w:pos="4536"/>
                <w:tab w:val="center" w:pos="4338"/>
              </w:tabs>
              <w:ind w:right="3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</w:t>
            </w:r>
            <w:r w:rsidR="004634C1" w:rsidRPr="008C5400">
              <w:rPr>
                <w:rFonts w:ascii="Times New Roman" w:hAnsi="Times New Roman"/>
                <w:sz w:val="14"/>
                <w:szCs w:val="14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1789D395" w14:textId="77777777" w:rsidR="004634C1" w:rsidRPr="008C5400" w:rsidRDefault="004634C1" w:rsidP="004634C1">
            <w:pPr>
              <w:pStyle w:val="Header"/>
              <w:ind w:left="3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5400">
              <w:rPr>
                <w:rFonts w:ascii="Times New Roman" w:hAnsi="Times New Roman"/>
                <w:sz w:val="14"/>
                <w:szCs w:val="14"/>
              </w:rPr>
              <w:t>BOSNIA AND HERZEGOVINA</w:t>
            </w:r>
          </w:p>
        </w:tc>
        <w:tc>
          <w:tcPr>
            <w:tcW w:w="2881" w:type="dxa"/>
          </w:tcPr>
          <w:p w14:paraId="1D86A790" w14:textId="77777777" w:rsidR="004634C1" w:rsidRPr="008C5400" w:rsidRDefault="004634C1" w:rsidP="004634C1">
            <w:pPr>
              <w:pStyle w:val="BodyTex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5400">
              <w:rPr>
                <w:rFonts w:ascii="Times New Roman" w:hAnsi="Times New Roman"/>
                <w:sz w:val="14"/>
                <w:szCs w:val="14"/>
              </w:rPr>
              <w:t>БOСНА И ХЕРЦЕГОВИНА</w:t>
            </w:r>
          </w:p>
        </w:tc>
      </w:tr>
      <w:tr w:rsidR="004634C1" w:rsidRPr="008C5400" w14:paraId="0E12DD4C" w14:textId="77777777" w:rsidTr="004634C1">
        <w:tc>
          <w:tcPr>
            <w:tcW w:w="4371" w:type="dxa"/>
            <w:vAlign w:val="center"/>
          </w:tcPr>
          <w:p w14:paraId="424631DA" w14:textId="77777777" w:rsidR="004634C1" w:rsidRPr="008C5400" w:rsidRDefault="004634C1" w:rsidP="004634C1">
            <w:pPr>
              <w:pStyle w:val="Header"/>
              <w:tabs>
                <w:tab w:val="clear" w:pos="4536"/>
                <w:tab w:val="center" w:pos="4338"/>
                <w:tab w:val="center" w:pos="4722"/>
              </w:tabs>
              <w:ind w:right="34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5400">
              <w:rPr>
                <w:rFonts w:ascii="Times New Roman" w:hAnsi="Times New Roman"/>
                <w:sz w:val="14"/>
                <w:szCs w:val="14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19F34992" w14:textId="77777777" w:rsidR="004634C1" w:rsidRPr="008C5400" w:rsidRDefault="004634C1" w:rsidP="004634C1">
            <w:pPr>
              <w:pStyle w:val="Header"/>
              <w:ind w:left="-14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5400">
              <w:rPr>
                <w:rFonts w:ascii="Times New Roman" w:hAnsi="Times New Roman"/>
                <w:sz w:val="14"/>
                <w:szCs w:val="14"/>
              </w:rPr>
              <w:t>FEDERATION OF BOSNIA AND HERZEGOVINA</w:t>
            </w:r>
          </w:p>
        </w:tc>
        <w:tc>
          <w:tcPr>
            <w:tcW w:w="2881" w:type="dxa"/>
          </w:tcPr>
          <w:p w14:paraId="255A238F" w14:textId="77777777" w:rsidR="004634C1" w:rsidRPr="008C5400" w:rsidRDefault="004634C1" w:rsidP="004634C1">
            <w:pPr>
              <w:pStyle w:val="BodyTex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5400">
              <w:rPr>
                <w:rFonts w:ascii="Times New Roman" w:hAnsi="Times New Roman"/>
                <w:sz w:val="14"/>
                <w:szCs w:val="14"/>
              </w:rPr>
              <w:t>ФЕДЕРАЦИЈА БОСНЕ И ХЕРЦЕГОВИНЕ</w:t>
            </w:r>
          </w:p>
        </w:tc>
      </w:tr>
      <w:tr w:rsidR="004634C1" w:rsidRPr="008C5400" w14:paraId="5DC189AB" w14:textId="77777777" w:rsidTr="004634C1">
        <w:tc>
          <w:tcPr>
            <w:tcW w:w="4371" w:type="dxa"/>
            <w:vAlign w:val="center"/>
          </w:tcPr>
          <w:p w14:paraId="04C076DE" w14:textId="77777777" w:rsidR="004634C1" w:rsidRPr="008C5400" w:rsidRDefault="004634C1" w:rsidP="004634C1">
            <w:pPr>
              <w:pStyle w:val="Header"/>
              <w:tabs>
                <w:tab w:val="clear" w:pos="4536"/>
                <w:tab w:val="center" w:pos="4158"/>
                <w:tab w:val="center" w:pos="4338"/>
              </w:tabs>
              <w:ind w:right="34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5400">
              <w:rPr>
                <w:rFonts w:ascii="Times New Roman" w:hAnsi="Times New Roman"/>
                <w:b/>
                <w:sz w:val="14"/>
                <w:szCs w:val="14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669CD659" w14:textId="77777777" w:rsidR="004634C1" w:rsidRPr="008C5400" w:rsidRDefault="004634C1" w:rsidP="004634C1">
            <w:pPr>
              <w:pStyle w:val="Header"/>
              <w:ind w:left="-14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FBiH</w:t>
            </w:r>
            <w:r w:rsidRPr="008C5400">
              <w:rPr>
                <w:rFonts w:ascii="Times New Roman" w:hAnsi="Times New Roman"/>
                <w:b/>
                <w:sz w:val="14"/>
                <w:szCs w:val="14"/>
              </w:rPr>
              <w:t xml:space="preserve"> MINISTRY OF</w:t>
            </w:r>
          </w:p>
        </w:tc>
        <w:tc>
          <w:tcPr>
            <w:tcW w:w="2881" w:type="dxa"/>
          </w:tcPr>
          <w:p w14:paraId="29D7FAE9" w14:textId="77777777" w:rsidR="004634C1" w:rsidRPr="008C5400" w:rsidRDefault="004634C1" w:rsidP="004634C1">
            <w:pPr>
              <w:pStyle w:val="BodyText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5400">
              <w:rPr>
                <w:rFonts w:ascii="Times New Roman" w:hAnsi="Times New Roman"/>
                <w:b/>
                <w:sz w:val="14"/>
                <w:szCs w:val="14"/>
              </w:rPr>
              <w:t>ФЕДЕРАЛНО МИНИСТАРСТВО</w:t>
            </w:r>
          </w:p>
        </w:tc>
      </w:tr>
      <w:tr w:rsidR="004634C1" w:rsidRPr="008C5400" w14:paraId="4EFC31D5" w14:textId="77777777" w:rsidTr="004634C1">
        <w:tc>
          <w:tcPr>
            <w:tcW w:w="4371" w:type="dxa"/>
            <w:vAlign w:val="center"/>
          </w:tcPr>
          <w:p w14:paraId="64CB5AD5" w14:textId="77777777" w:rsidR="004634C1" w:rsidRPr="008C5400" w:rsidRDefault="004634C1" w:rsidP="004634C1">
            <w:pPr>
              <w:pStyle w:val="Header"/>
              <w:tabs>
                <w:tab w:val="clear" w:pos="4536"/>
                <w:tab w:val="center" w:pos="4158"/>
                <w:tab w:val="center" w:pos="4338"/>
              </w:tabs>
              <w:ind w:right="34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5400">
              <w:rPr>
                <w:rFonts w:ascii="Times New Roman" w:hAnsi="Times New Roman"/>
                <w:b/>
                <w:sz w:val="14"/>
                <w:szCs w:val="14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686884ED" w14:textId="77777777" w:rsidR="004634C1" w:rsidRPr="008C5400" w:rsidRDefault="004634C1" w:rsidP="004634C1">
            <w:pPr>
              <w:pStyle w:val="Header"/>
              <w:ind w:left="-14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5400">
              <w:rPr>
                <w:rFonts w:ascii="Times New Roman" w:hAnsi="Times New Roman"/>
                <w:b/>
                <w:sz w:val="14"/>
                <w:szCs w:val="14"/>
              </w:rPr>
              <w:t>EDUCATION AND SCIENCE</w:t>
            </w:r>
          </w:p>
        </w:tc>
        <w:tc>
          <w:tcPr>
            <w:tcW w:w="2881" w:type="dxa"/>
          </w:tcPr>
          <w:p w14:paraId="0CC0795A" w14:textId="77777777" w:rsidR="004634C1" w:rsidRPr="008C5400" w:rsidRDefault="004634C1" w:rsidP="004634C1">
            <w:pPr>
              <w:jc w:val="center"/>
              <w:rPr>
                <w:sz w:val="14"/>
                <w:szCs w:val="14"/>
              </w:rPr>
            </w:pPr>
            <w:r w:rsidRPr="008C5400">
              <w:rPr>
                <w:b/>
                <w:sz w:val="14"/>
                <w:szCs w:val="14"/>
              </w:rPr>
              <w:t>ОБРАЗОВАЊА И НАУКЕ</w:t>
            </w:r>
          </w:p>
        </w:tc>
      </w:tr>
    </w:tbl>
    <w:p w14:paraId="3C10A4CD" w14:textId="77777777" w:rsidR="00CD6421" w:rsidRDefault="00CD6421" w:rsidP="00CD6421">
      <w:pPr>
        <w:rPr>
          <w:sz w:val="22"/>
          <w:szCs w:val="22"/>
        </w:rPr>
      </w:pPr>
    </w:p>
    <w:p w14:paraId="658F1FF1" w14:textId="0AF757D4" w:rsidR="00CD6421" w:rsidRPr="007F1CDD" w:rsidRDefault="00CD6421" w:rsidP="004A4A37">
      <w:pPr>
        <w:ind w:left="-567"/>
        <w:jc w:val="both"/>
        <w:rPr>
          <w:rFonts w:ascii="Arial" w:hAnsi="Arial" w:cs="Arial"/>
          <w:szCs w:val="24"/>
          <w:lang w:val="hr-BA"/>
        </w:rPr>
      </w:pPr>
      <w:r w:rsidRPr="007F1CDD">
        <w:rPr>
          <w:rFonts w:ascii="Arial" w:hAnsi="Arial" w:cs="Arial"/>
          <w:szCs w:val="24"/>
          <w:lang w:val="hr-BA"/>
        </w:rPr>
        <w:t>Na osnovu čl</w:t>
      </w:r>
      <w:r w:rsidR="00875C2F" w:rsidRPr="007F1CDD">
        <w:rPr>
          <w:rFonts w:ascii="Arial" w:hAnsi="Arial" w:cs="Arial"/>
          <w:szCs w:val="24"/>
          <w:lang w:val="hr-BA"/>
        </w:rPr>
        <w:t xml:space="preserve">ana 4. </w:t>
      </w:r>
      <w:r w:rsidRPr="007F1CDD">
        <w:rPr>
          <w:rFonts w:ascii="Arial" w:hAnsi="Arial" w:cs="Arial"/>
          <w:szCs w:val="24"/>
          <w:lang w:val="hr-BA"/>
        </w:rPr>
        <w:t>Uredbe o kriterijima za utvrđivanje korisnika i načinu raspodjele dijela prihoda ostvarenih po osnovu naknada za priređivanje igara na sreću</w:t>
      </w:r>
      <w:r w:rsidR="009A2256" w:rsidRPr="007F1CDD">
        <w:rPr>
          <w:rFonts w:ascii="Arial" w:hAnsi="Arial" w:cs="Arial"/>
          <w:szCs w:val="24"/>
          <w:lang w:val="hr-BA"/>
        </w:rPr>
        <w:t xml:space="preserve"> </w:t>
      </w:r>
      <w:bookmarkStart w:id="0" w:name="_Hlk158285394"/>
      <w:r w:rsidR="009A2256" w:rsidRPr="007F1CDD">
        <w:rPr>
          <w:rFonts w:ascii="Arial" w:eastAsia="Calibri" w:hAnsi="Arial" w:cs="Arial"/>
          <w:kern w:val="2"/>
          <w:szCs w:val="24"/>
          <w:lang w:val="bs-Latn-BA" w:eastAsia="en-US"/>
          <w14:ligatures w14:val="standardContextual"/>
        </w:rPr>
        <w:t>(„Službene novine Federacije BiH“, br. 89/15, 11/17 i 87/22),</w:t>
      </w:r>
      <w:r w:rsidRPr="007F1CDD">
        <w:rPr>
          <w:rFonts w:ascii="Arial" w:hAnsi="Arial" w:cs="Arial"/>
          <w:szCs w:val="24"/>
          <w:lang w:val="hr-BA"/>
        </w:rPr>
        <w:t xml:space="preserve"> </w:t>
      </w:r>
      <w:bookmarkEnd w:id="0"/>
      <w:r w:rsidR="00F053FB" w:rsidRPr="007F1CDD">
        <w:rPr>
          <w:rFonts w:ascii="Arial" w:hAnsi="Arial" w:cs="Arial"/>
          <w:szCs w:val="24"/>
        </w:rPr>
        <w:t>Federalno ministarstvo</w:t>
      </w:r>
      <w:r w:rsidRPr="007F1CDD">
        <w:rPr>
          <w:rFonts w:ascii="Arial" w:hAnsi="Arial" w:cs="Arial"/>
          <w:szCs w:val="24"/>
        </w:rPr>
        <w:t xml:space="preserve"> obrazovanja i nauke, objavljuje</w:t>
      </w:r>
    </w:p>
    <w:p w14:paraId="3EC947BA" w14:textId="77777777" w:rsidR="00CD6421" w:rsidRPr="007F1CDD" w:rsidRDefault="00CD6421" w:rsidP="004A4A37">
      <w:pPr>
        <w:jc w:val="both"/>
        <w:rPr>
          <w:rFonts w:ascii="Arial" w:hAnsi="Arial" w:cs="Arial"/>
          <w:sz w:val="18"/>
          <w:szCs w:val="18"/>
        </w:rPr>
      </w:pPr>
    </w:p>
    <w:p w14:paraId="4AD188FB" w14:textId="77777777" w:rsidR="00C22DCC" w:rsidRPr="007F1CDD" w:rsidRDefault="00C22DCC" w:rsidP="004A4A3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F1CDD">
        <w:rPr>
          <w:rFonts w:ascii="Arial" w:hAnsi="Arial" w:cs="Arial"/>
          <w:b/>
          <w:color w:val="000000"/>
          <w:sz w:val="28"/>
          <w:szCs w:val="28"/>
        </w:rPr>
        <w:t xml:space="preserve"> Upute </w:t>
      </w:r>
    </w:p>
    <w:p w14:paraId="6380D9ED" w14:textId="7E5DC2E6" w:rsidR="00CD6421" w:rsidRPr="007F1CDD" w:rsidRDefault="00D11966" w:rsidP="004A4A37">
      <w:pPr>
        <w:jc w:val="center"/>
        <w:rPr>
          <w:rFonts w:ascii="Arial" w:hAnsi="Arial" w:cs="Arial"/>
          <w:b/>
          <w:sz w:val="28"/>
          <w:szCs w:val="28"/>
        </w:rPr>
      </w:pPr>
      <w:r w:rsidRPr="007F1CDD">
        <w:rPr>
          <w:rFonts w:ascii="Arial" w:hAnsi="Arial" w:cs="Arial"/>
          <w:b/>
          <w:color w:val="000000"/>
          <w:sz w:val="28"/>
          <w:szCs w:val="28"/>
        </w:rPr>
        <w:t>za podnošenje</w:t>
      </w:r>
      <w:r w:rsidR="00C22DCC" w:rsidRPr="007F1CD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0D38" w:rsidRPr="007F1CDD">
        <w:rPr>
          <w:rFonts w:ascii="Arial" w:hAnsi="Arial" w:cs="Arial"/>
          <w:b/>
          <w:color w:val="000000"/>
          <w:sz w:val="28"/>
          <w:szCs w:val="28"/>
        </w:rPr>
        <w:t>zahtjeva</w:t>
      </w:r>
      <w:r w:rsidR="00C22DCC" w:rsidRPr="007F1CDD">
        <w:rPr>
          <w:rFonts w:ascii="Arial" w:hAnsi="Arial" w:cs="Arial"/>
          <w:b/>
          <w:color w:val="000000"/>
          <w:sz w:val="28"/>
          <w:szCs w:val="28"/>
        </w:rPr>
        <w:t xml:space="preserve"> na </w:t>
      </w:r>
      <w:r w:rsidR="007032D6" w:rsidRPr="007F1CDD">
        <w:rPr>
          <w:rFonts w:ascii="Arial" w:hAnsi="Arial" w:cs="Arial"/>
          <w:b/>
          <w:sz w:val="28"/>
          <w:szCs w:val="28"/>
        </w:rPr>
        <w:t>Javni konkurs</w:t>
      </w:r>
      <w:r w:rsidR="00CD6421" w:rsidRPr="007F1CDD">
        <w:rPr>
          <w:rFonts w:ascii="Arial" w:hAnsi="Arial" w:cs="Arial"/>
          <w:b/>
          <w:sz w:val="28"/>
          <w:szCs w:val="28"/>
        </w:rPr>
        <w:t xml:space="preserve"> </w:t>
      </w:r>
    </w:p>
    <w:p w14:paraId="613543A5" w14:textId="46DF4A80" w:rsidR="00CD6421" w:rsidRPr="007F1CDD" w:rsidRDefault="00CD6421" w:rsidP="00621482">
      <w:pPr>
        <w:jc w:val="center"/>
        <w:rPr>
          <w:rFonts w:ascii="Arial" w:hAnsi="Arial" w:cs="Arial"/>
          <w:b/>
          <w:sz w:val="28"/>
          <w:szCs w:val="28"/>
          <w:lang w:val="hr-BA"/>
        </w:rPr>
      </w:pPr>
      <w:r w:rsidRPr="007F1CDD">
        <w:rPr>
          <w:rFonts w:ascii="Arial" w:hAnsi="Arial" w:cs="Arial"/>
          <w:b/>
          <w:sz w:val="28"/>
          <w:szCs w:val="28"/>
        </w:rPr>
        <w:t xml:space="preserve">za finansiranje projekata i programa iz sredstava </w:t>
      </w:r>
      <w:r w:rsidRPr="007F1CDD">
        <w:rPr>
          <w:rFonts w:ascii="Arial" w:hAnsi="Arial" w:cs="Arial"/>
          <w:b/>
          <w:sz w:val="28"/>
          <w:szCs w:val="28"/>
          <w:lang w:val="hr-BA"/>
        </w:rPr>
        <w:t>dijela prihoda ostvarenih u Budžetu Federacije Bosne i Hercegovine po osnovu naknada za priređivanje igara na sreću</w:t>
      </w:r>
    </w:p>
    <w:p w14:paraId="5370F605" w14:textId="77777777" w:rsidR="00CD6421" w:rsidRPr="007F1CDD" w:rsidRDefault="00CD6421" w:rsidP="004A4A37">
      <w:pPr>
        <w:pStyle w:val="Default"/>
        <w:jc w:val="center"/>
        <w:rPr>
          <w:rFonts w:ascii="Arial" w:hAnsi="Arial" w:cs="Arial"/>
          <w:b/>
          <w:sz w:val="18"/>
          <w:szCs w:val="18"/>
        </w:rPr>
      </w:pPr>
      <w:r w:rsidRPr="007F1CDD">
        <w:rPr>
          <w:rFonts w:ascii="Arial" w:hAnsi="Arial" w:cs="Arial"/>
          <w:sz w:val="18"/>
          <w:szCs w:val="18"/>
        </w:rPr>
        <w:t xml:space="preserve"> </w:t>
      </w:r>
    </w:p>
    <w:p w14:paraId="2F9AF8EE" w14:textId="77777777" w:rsidR="0012210D" w:rsidRPr="007F1CDD" w:rsidRDefault="0012210D" w:rsidP="004A4A37">
      <w:pPr>
        <w:ind w:left="-567"/>
        <w:jc w:val="both"/>
        <w:rPr>
          <w:rFonts w:ascii="Arial" w:hAnsi="Arial" w:cs="Arial"/>
          <w:szCs w:val="24"/>
        </w:rPr>
      </w:pPr>
    </w:p>
    <w:p w14:paraId="674C9781" w14:textId="77777777" w:rsidR="00CD6421" w:rsidRPr="007F1CDD" w:rsidRDefault="00CD6421" w:rsidP="004A4A37">
      <w:pPr>
        <w:ind w:left="-567"/>
        <w:jc w:val="both"/>
        <w:rPr>
          <w:rFonts w:ascii="Arial" w:hAnsi="Arial" w:cs="Arial"/>
          <w:szCs w:val="24"/>
        </w:rPr>
      </w:pPr>
      <w:r w:rsidRPr="007F1CDD">
        <w:rPr>
          <w:rFonts w:ascii="Arial" w:hAnsi="Arial" w:cs="Arial"/>
          <w:szCs w:val="24"/>
        </w:rPr>
        <w:t xml:space="preserve">Iz  </w:t>
      </w:r>
      <w:r w:rsidRPr="007F1CDD">
        <w:rPr>
          <w:rFonts w:ascii="Arial" w:hAnsi="Arial" w:cs="Arial"/>
          <w:szCs w:val="24"/>
          <w:lang w:val="hr-BA"/>
        </w:rPr>
        <w:t>dijela prihoda ostvarenih u Budžetu Federacije Bosne i Hercegovine  po osnovu naknada za priređivanje igara na sreću</w:t>
      </w:r>
      <w:r w:rsidRPr="007F1CDD">
        <w:rPr>
          <w:rFonts w:ascii="Arial" w:hAnsi="Arial" w:cs="Arial"/>
          <w:szCs w:val="24"/>
        </w:rPr>
        <w:t>, Federalno ministarstvo obrazovan</w:t>
      </w:r>
      <w:r w:rsidR="007032D6" w:rsidRPr="007F1CDD">
        <w:rPr>
          <w:rFonts w:ascii="Arial" w:hAnsi="Arial" w:cs="Arial"/>
          <w:szCs w:val="24"/>
        </w:rPr>
        <w:t>ja i nauke raspisuje Javni konkurs</w:t>
      </w:r>
      <w:r w:rsidRPr="007F1CDD">
        <w:rPr>
          <w:rFonts w:ascii="Arial" w:hAnsi="Arial" w:cs="Arial"/>
          <w:szCs w:val="24"/>
        </w:rPr>
        <w:t xml:space="preserve"> za prikupljanje zahtjeva za dodjeljivanje sredstava u svrhu finansiranja/sufinansiranja projekata i programa koji se odnose na:</w:t>
      </w:r>
    </w:p>
    <w:p w14:paraId="005D0FED" w14:textId="77777777" w:rsidR="003D7CD6" w:rsidRPr="007F1CDD" w:rsidRDefault="003D7CD6" w:rsidP="004A4A37">
      <w:pPr>
        <w:ind w:left="-567"/>
        <w:jc w:val="both"/>
        <w:rPr>
          <w:rFonts w:ascii="Arial" w:hAnsi="Arial" w:cs="Arial"/>
          <w:szCs w:val="24"/>
        </w:rPr>
      </w:pPr>
    </w:p>
    <w:p w14:paraId="0D38A555" w14:textId="77777777" w:rsidR="00CD6421" w:rsidRPr="007F1CDD" w:rsidRDefault="00CD6421" w:rsidP="004A4A3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bs-Latn-BA"/>
        </w:rPr>
      </w:pPr>
      <w:r w:rsidRPr="007F1CDD">
        <w:rPr>
          <w:rFonts w:ascii="Arial" w:hAnsi="Arial" w:cs="Arial"/>
          <w:lang w:val="bs-Latn-BA"/>
        </w:rPr>
        <w:t>zaštitu prava djeteta koja su žrtve zlostavljanja, pedofilije, prosjačenja</w:t>
      </w:r>
      <w:r w:rsidR="003D7CD6" w:rsidRPr="007F1CDD">
        <w:rPr>
          <w:rFonts w:ascii="Arial" w:hAnsi="Arial" w:cs="Arial"/>
          <w:lang w:val="bs-Latn-BA"/>
        </w:rPr>
        <w:t>,</w:t>
      </w:r>
    </w:p>
    <w:p w14:paraId="512B6421" w14:textId="77777777" w:rsidR="00CD6421" w:rsidRPr="007F1CDD" w:rsidRDefault="00CD6421" w:rsidP="004A4A3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bs-Latn-BA"/>
        </w:rPr>
      </w:pPr>
      <w:r w:rsidRPr="007F1CDD">
        <w:rPr>
          <w:rFonts w:ascii="Arial" w:hAnsi="Arial" w:cs="Arial"/>
          <w:lang w:val="bs-Latn-BA"/>
        </w:rPr>
        <w:t>učestvovanje u liječenju, prevenciji i borbi protiv ovisnosti o drogi, alkoholu, igrama na sreću i kocki</w:t>
      </w:r>
      <w:r w:rsidR="00C967A6" w:rsidRPr="007F1CDD">
        <w:rPr>
          <w:rFonts w:ascii="Arial" w:hAnsi="Arial" w:cs="Arial"/>
          <w:lang w:val="bs-Latn-BA"/>
        </w:rPr>
        <w:t>.</w:t>
      </w:r>
      <w:r w:rsidRPr="007F1CDD">
        <w:rPr>
          <w:rFonts w:ascii="Arial" w:hAnsi="Arial" w:cs="Arial"/>
          <w:lang w:val="bs-Latn-BA"/>
        </w:rPr>
        <w:t xml:space="preserve"> </w:t>
      </w:r>
    </w:p>
    <w:p w14:paraId="08AD1B53" w14:textId="77777777" w:rsidR="007B2CD7" w:rsidRPr="007F1CDD" w:rsidRDefault="007B2CD7" w:rsidP="004A4A37">
      <w:pPr>
        <w:overflowPunct/>
        <w:autoSpaceDE/>
        <w:autoSpaceDN/>
        <w:adjustRightInd/>
        <w:ind w:left="-425"/>
        <w:jc w:val="both"/>
        <w:rPr>
          <w:rFonts w:ascii="Arial" w:hAnsi="Arial" w:cs="Arial"/>
          <w:szCs w:val="24"/>
          <w:lang w:val="bs-Latn-BA"/>
        </w:rPr>
      </w:pPr>
    </w:p>
    <w:p w14:paraId="73FE056F" w14:textId="2593DE1C" w:rsidR="007B2CD7" w:rsidRPr="007F1CDD" w:rsidRDefault="007B2CD7" w:rsidP="004A4A37">
      <w:pPr>
        <w:overflowPunct/>
        <w:autoSpaceDE/>
        <w:autoSpaceDN/>
        <w:adjustRightInd/>
        <w:ind w:left="-425"/>
        <w:jc w:val="both"/>
        <w:rPr>
          <w:rFonts w:ascii="Arial" w:hAnsi="Arial" w:cs="Arial"/>
          <w:szCs w:val="24"/>
          <w:lang w:val="bs-Latn-BA"/>
        </w:rPr>
      </w:pPr>
      <w:r w:rsidRPr="007F1CDD">
        <w:rPr>
          <w:rFonts w:ascii="Arial" w:hAnsi="Arial" w:cs="Arial"/>
          <w:szCs w:val="24"/>
          <w:lang w:val="bs-Latn-BA"/>
        </w:rPr>
        <w:t xml:space="preserve">Pravo </w:t>
      </w:r>
      <w:r w:rsidR="00F2735F" w:rsidRPr="007F1CDD">
        <w:rPr>
          <w:rFonts w:ascii="Arial" w:hAnsi="Arial" w:cs="Arial"/>
          <w:szCs w:val="24"/>
          <w:lang w:val="bs-Latn-BA"/>
        </w:rPr>
        <w:t>učešća</w:t>
      </w:r>
      <w:r w:rsidR="007032D6" w:rsidRPr="007F1CDD">
        <w:rPr>
          <w:rFonts w:ascii="Arial" w:hAnsi="Arial" w:cs="Arial"/>
          <w:szCs w:val="24"/>
          <w:lang w:val="bs-Latn-BA"/>
        </w:rPr>
        <w:t xml:space="preserve"> na ovom Javnom konkursu</w:t>
      </w:r>
      <w:r w:rsidRPr="007F1CDD">
        <w:rPr>
          <w:rFonts w:ascii="Arial" w:hAnsi="Arial" w:cs="Arial"/>
          <w:szCs w:val="24"/>
          <w:lang w:val="bs-Latn-BA"/>
        </w:rPr>
        <w:t xml:space="preserve"> mogu ostvariti udruženja građana i humanitarne organizacije sa sjedištem na teritoriji Federacije Bosne i Hercegovine, koje su osnovane u skladu sa važećim propisima o udruženjima i fondacijama.</w:t>
      </w:r>
    </w:p>
    <w:p w14:paraId="2E81BCEB" w14:textId="77777777" w:rsidR="0047062B" w:rsidRPr="007F1CDD" w:rsidRDefault="0047062B" w:rsidP="0047062B">
      <w:pPr>
        <w:jc w:val="both"/>
        <w:rPr>
          <w:rFonts w:ascii="Arial" w:hAnsi="Arial" w:cs="Arial"/>
          <w:b/>
          <w:lang w:val="bs-Latn-BA"/>
        </w:rPr>
      </w:pPr>
    </w:p>
    <w:p w14:paraId="42394396" w14:textId="77777777" w:rsidR="00875C2F" w:rsidRPr="007F1CDD" w:rsidRDefault="00875C2F" w:rsidP="004A4A37">
      <w:pPr>
        <w:overflowPunct/>
        <w:autoSpaceDE/>
        <w:autoSpaceDN/>
        <w:adjustRightInd/>
        <w:ind w:left="-425"/>
        <w:jc w:val="both"/>
        <w:rPr>
          <w:rFonts w:ascii="Arial" w:hAnsi="Arial" w:cs="Arial"/>
          <w:szCs w:val="24"/>
          <w:lang w:val="bs-Latn-BA"/>
        </w:rPr>
      </w:pPr>
    </w:p>
    <w:p w14:paraId="29E29E85" w14:textId="77777777" w:rsidR="00CD6421" w:rsidRPr="007F1CDD" w:rsidRDefault="00CD6421" w:rsidP="004A4A37">
      <w:pPr>
        <w:pStyle w:val="ListParagraph"/>
        <w:numPr>
          <w:ilvl w:val="0"/>
          <w:numId w:val="6"/>
        </w:numPr>
        <w:ind w:left="-426" w:hanging="141"/>
        <w:rPr>
          <w:rFonts w:ascii="Arial" w:hAnsi="Arial" w:cs="Arial"/>
          <w:b/>
          <w:lang w:val="bs-Latn-BA"/>
        </w:rPr>
      </w:pPr>
      <w:r w:rsidRPr="007F1CDD">
        <w:rPr>
          <w:rFonts w:ascii="Arial" w:hAnsi="Arial" w:cs="Arial"/>
          <w:b/>
          <w:lang w:val="bs-Latn-BA"/>
        </w:rPr>
        <w:t>Opći kriteriji</w:t>
      </w:r>
    </w:p>
    <w:p w14:paraId="75E823AA" w14:textId="77777777" w:rsidR="00C93AC0" w:rsidRPr="007F1CDD" w:rsidRDefault="00C93AC0" w:rsidP="004A4A37">
      <w:pPr>
        <w:pStyle w:val="ListParagraph"/>
        <w:ind w:left="153"/>
        <w:rPr>
          <w:rFonts w:ascii="Arial" w:hAnsi="Arial" w:cs="Arial"/>
          <w:b/>
          <w:lang w:val="bs-Latn-BA"/>
        </w:rPr>
      </w:pPr>
    </w:p>
    <w:p w14:paraId="65AD184F" w14:textId="08587FCC" w:rsidR="00CD6421" w:rsidRPr="007F1CDD" w:rsidRDefault="00CD6421" w:rsidP="004A4A37">
      <w:pPr>
        <w:ind w:left="-567"/>
        <w:jc w:val="both"/>
        <w:rPr>
          <w:rFonts w:ascii="Arial" w:hAnsi="Arial" w:cs="Arial"/>
          <w:szCs w:val="24"/>
          <w:lang w:val="bs-Latn-BA"/>
        </w:rPr>
      </w:pPr>
      <w:r w:rsidRPr="007F1CDD">
        <w:rPr>
          <w:rFonts w:ascii="Arial" w:hAnsi="Arial" w:cs="Arial"/>
          <w:szCs w:val="24"/>
          <w:lang w:val="bs-Latn-BA"/>
        </w:rPr>
        <w:t xml:space="preserve">Sredstva se usmjeravaju za </w:t>
      </w:r>
      <w:proofErr w:type="spellStart"/>
      <w:r w:rsidRPr="007F1CDD">
        <w:rPr>
          <w:rFonts w:ascii="Arial" w:hAnsi="Arial" w:cs="Arial"/>
          <w:szCs w:val="24"/>
          <w:lang w:val="bs-Latn-BA"/>
        </w:rPr>
        <w:t>finansiranje</w:t>
      </w:r>
      <w:proofErr w:type="spellEnd"/>
      <w:r w:rsidRPr="007F1CDD">
        <w:rPr>
          <w:rFonts w:ascii="Arial" w:hAnsi="Arial" w:cs="Arial"/>
          <w:szCs w:val="24"/>
          <w:lang w:val="bs-Latn-BA"/>
        </w:rPr>
        <w:t xml:space="preserve"> proj</w:t>
      </w:r>
      <w:r w:rsidR="000B1C2A" w:rsidRPr="007F1CDD">
        <w:rPr>
          <w:rFonts w:ascii="Arial" w:hAnsi="Arial" w:cs="Arial"/>
          <w:szCs w:val="24"/>
          <w:lang w:val="bs-Latn-BA"/>
        </w:rPr>
        <w:t xml:space="preserve">ekata i programa koje predlažu </w:t>
      </w:r>
      <w:r w:rsidRPr="007F1CDD">
        <w:rPr>
          <w:rFonts w:ascii="Arial" w:hAnsi="Arial" w:cs="Arial"/>
          <w:szCs w:val="24"/>
          <w:lang w:val="bs-Latn-BA"/>
        </w:rPr>
        <w:t>udruženja gra</w:t>
      </w:r>
      <w:r w:rsidR="004A4A37" w:rsidRPr="007F1CDD">
        <w:rPr>
          <w:rFonts w:ascii="Arial" w:hAnsi="Arial" w:cs="Arial"/>
          <w:szCs w:val="24"/>
          <w:lang w:val="bs-Latn-BA"/>
        </w:rPr>
        <w:t>đana i humanitarne organizacije</w:t>
      </w:r>
      <w:r w:rsidRPr="007F1CDD">
        <w:rPr>
          <w:rFonts w:ascii="Arial" w:hAnsi="Arial" w:cs="Arial"/>
          <w:szCs w:val="24"/>
          <w:lang w:val="bs-Latn-BA"/>
        </w:rPr>
        <w:t xml:space="preserve">, i to na osnovu sljedećih općih kriterija: </w:t>
      </w:r>
    </w:p>
    <w:p w14:paraId="3C8A69BD" w14:textId="77777777" w:rsidR="005630C4" w:rsidRPr="007F1CDD" w:rsidRDefault="005630C4" w:rsidP="005630C4">
      <w:pPr>
        <w:jc w:val="both"/>
        <w:rPr>
          <w:rFonts w:ascii="Arial" w:hAnsi="Arial" w:cs="Arial"/>
          <w:szCs w:val="24"/>
          <w:lang w:val="bs-Latn-BA"/>
        </w:rPr>
      </w:pPr>
    </w:p>
    <w:p w14:paraId="3F3C4939" w14:textId="2E59E368" w:rsidR="009A2256" w:rsidRPr="007F1CDD" w:rsidRDefault="009A2256" w:rsidP="009A2256">
      <w:pPr>
        <w:overflowPunct/>
        <w:autoSpaceDE/>
        <w:autoSpaceDN/>
        <w:adjustRightInd/>
        <w:spacing w:after="160" w:line="259" w:lineRule="auto"/>
        <w:rPr>
          <w:rFonts w:ascii="Arial" w:eastAsia="Calibri" w:hAnsi="Arial" w:cs="Arial"/>
          <w:color w:val="FF0000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1) broj kalendarskih godina poslovanja korisnika sredstava</w:t>
      </w:r>
      <w:r w:rsidR="00D31218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bookmarkStart w:id="1" w:name="_Hlk158286442"/>
      <w:r w:rsidR="00D31218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(boduje se od </w:t>
      </w:r>
      <w:r w:rsidR="00663DD2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1 do 4 </w:t>
      </w:r>
      <w:r w:rsidR="00D31218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boda</w:t>
      </w:r>
      <w:r w:rsidR="00E04E8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</w:t>
      </w:r>
      <w:bookmarkStart w:id="2" w:name="_Hlk158375171"/>
      <w:r w:rsidR="00E04E8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prema rasponu kako je nav</w:t>
      </w:r>
      <w:r w:rsidR="00663DD2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e</w:t>
      </w:r>
      <w:r w:rsidR="00E04E8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deno </w:t>
      </w:r>
      <w:r w:rsidR="00E3077A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u </w:t>
      </w:r>
      <w:r w:rsidR="00663DD2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kriterijima za ocjenjivanje projekata</w:t>
      </w:r>
      <w:bookmarkEnd w:id="1"/>
      <w:bookmarkEnd w:id="2"/>
      <w:r w:rsidR="00B456A4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p w14:paraId="06D1DF23" w14:textId="4975DE01" w:rsidR="009A2256" w:rsidRPr="007F1CDD" w:rsidRDefault="009A2256" w:rsidP="009A2256">
      <w:pPr>
        <w:overflowPunct/>
        <w:autoSpaceDE/>
        <w:autoSpaceDN/>
        <w:adjustRightInd/>
        <w:spacing w:after="160" w:line="259" w:lineRule="auto"/>
        <w:rPr>
          <w:rFonts w:ascii="Arial" w:eastAsia="Calibri" w:hAnsi="Arial" w:cs="Arial"/>
          <w:color w:val="FF0000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2) broj realizovanih programa i projekata koji su finansirani od strane drugih organa uprave</w:t>
      </w:r>
      <w:r w:rsidR="00D31218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(boduje se od </w:t>
      </w:r>
      <w:r w:rsidR="00EA260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="00663DD2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do </w:t>
      </w:r>
      <w:r w:rsidR="00EA260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4</w:t>
      </w:r>
      <w:r w:rsidR="00663DD2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</w:t>
      </w:r>
      <w:r w:rsidR="00EA260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a</w:t>
      </w:r>
      <w:r w:rsidR="00663DD2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E04E8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prema broju/rasponu </w:t>
      </w:r>
      <w:r w:rsidR="00663DD2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kako je navedeno </w:t>
      </w:r>
      <w:r w:rsidR="00E3077A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u </w:t>
      </w:r>
      <w:r w:rsidR="00663DD2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kriterijima za ocjenjivanje projekata</w:t>
      </w:r>
      <w:r w:rsidR="00B456A4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p w14:paraId="3C69E382" w14:textId="4627A318" w:rsidR="009A2256" w:rsidRPr="007F1CDD" w:rsidRDefault="009A2256" w:rsidP="009A2256">
      <w:pPr>
        <w:overflowPunct/>
        <w:autoSpaceDE/>
        <w:autoSpaceDN/>
        <w:adjustRightInd/>
        <w:spacing w:after="160" w:line="259" w:lineRule="auto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3) </w:t>
      </w:r>
      <w:bookmarkStart w:id="3" w:name="_Hlk158375683"/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preporuke stručnjaka ili nadležne institucije koji su imali učešća u izradi predmetnog projekta</w:t>
      </w:r>
      <w:r w:rsidR="00F705A0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D31218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E04E8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eliminatoran</w:t>
      </w:r>
      <w:r w:rsidR="00F705A0" w:rsidRPr="007F1CDD">
        <w:t xml:space="preserve"> </w:t>
      </w:r>
      <w:r w:rsidR="00F705A0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je</w:t>
      </w:r>
      <w:r w:rsidR="00E04E8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kriterij. Ukoliko </w:t>
      </w:r>
      <w:r w:rsidR="00F705A0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preporuke/a</w:t>
      </w:r>
      <w:r w:rsidR="00E04E8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nema</w:t>
      </w:r>
      <w:r w:rsidR="00F705A0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E04E8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projekat ne zadovoljava opć</w:t>
      </w:r>
      <w:r w:rsidR="00663DD2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</w:t>
      </w:r>
      <w:r w:rsidR="00E04E8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kriterij</w:t>
      </w:r>
      <w:r w:rsidR="00663DD2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  <w:bookmarkEnd w:id="3"/>
    </w:p>
    <w:p w14:paraId="563516C6" w14:textId="49D2A24E" w:rsidR="00E04E8E" w:rsidRPr="007F1CDD" w:rsidRDefault="009A2256" w:rsidP="000B1C2A">
      <w:pPr>
        <w:overflowPunct/>
        <w:autoSpaceDE/>
        <w:autoSpaceDN/>
        <w:adjustRightInd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4) učešće vlastitim sredstvima u finansiranju predmetnog projekta (</w:t>
      </w:r>
      <w:r w:rsidR="00E04E8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boduje se od </w:t>
      </w:r>
      <w:r w:rsidR="000B479B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="00E04E8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do 3 boda, prema</w:t>
      </w:r>
      <w:r w:rsidR="00E3077A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postotku</w:t>
      </w:r>
      <w:r w:rsidR="00E04E8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u</w:t>
      </w:r>
      <w:r w:rsidR="003B0B55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č</w:t>
      </w:r>
      <w:r w:rsidR="00E04E8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e</w:t>
      </w:r>
      <w:r w:rsidR="00E3077A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šć</w:t>
      </w:r>
      <w:r w:rsidR="00E04E8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a kako je navedeno u </w:t>
      </w:r>
      <w:r w:rsidR="00E3077A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kriterijima za ocjenjivanje projekata</w:t>
      </w:r>
      <w:r w:rsidR="00B456A4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</w:t>
      </w:r>
      <w:r w:rsidR="00E3077A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3AB09F27" w14:textId="03535DFD" w:rsidR="009A2256" w:rsidRPr="007F1CDD" w:rsidRDefault="009A2256" w:rsidP="009A2256">
      <w:pPr>
        <w:overflowPunct/>
        <w:autoSpaceDE/>
        <w:autoSpaceDN/>
        <w:adjustRightInd/>
        <w:spacing w:after="160" w:line="259" w:lineRule="auto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5) broj pozitivnih izvještaja iz ranijeg perioda za dod</w:t>
      </w:r>
      <w:r w:rsidR="00C02BCF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jeljena sredstva u skladu </w:t>
      </w:r>
      <w:r w:rsidR="00F85435" w:rsidRPr="007F1CDD">
        <w:rPr>
          <w:rFonts w:ascii="Arial" w:eastAsia="Calibri" w:hAnsi="Arial" w:cs="Arial"/>
          <w:kern w:val="2"/>
          <w:szCs w:val="24"/>
          <w:lang w:eastAsia="en-US"/>
        </w:rPr>
        <w:t>sa Uredbom o kriterijima za utvrđivanje korisnika i načinu raspodjele prihoda ostvarenih po osnovu naknada za priređivanje igara na sreću (u daljem tekstu: Uredba)</w:t>
      </w:r>
      <w:r w:rsidR="00F85435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D31218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(boduje </w:t>
      </w:r>
      <w:r w:rsidR="00D31218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lastRenderedPageBreak/>
        <w:t xml:space="preserve">se od </w:t>
      </w:r>
      <w:r w:rsidR="00690844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="00E3077A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D31218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do </w:t>
      </w:r>
      <w:r w:rsidR="00690844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3</w:t>
      </w:r>
      <w:r w:rsidR="00D31218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boda</w:t>
      </w:r>
      <w:r w:rsidR="00E04E8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prema broju pozitivnih izvještaja </w:t>
      </w:r>
      <w:r w:rsidR="00E3077A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kako je navedeno u kriterijima za ocjenjivanje projekata</w:t>
      </w:r>
      <w:r w:rsidR="00B456A4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. </w:t>
      </w:r>
    </w:p>
    <w:p w14:paraId="230B217A" w14:textId="77777777" w:rsidR="005630C4" w:rsidRPr="007F1CDD" w:rsidRDefault="005630C4" w:rsidP="004A4A37">
      <w:pPr>
        <w:pStyle w:val="Default"/>
        <w:ind w:left="-567"/>
        <w:jc w:val="both"/>
        <w:rPr>
          <w:rFonts w:ascii="Arial" w:hAnsi="Arial" w:cs="Arial"/>
          <w:b/>
          <w:color w:val="auto"/>
          <w:lang w:val="bs-Latn-BA"/>
        </w:rPr>
      </w:pPr>
    </w:p>
    <w:p w14:paraId="7D101989" w14:textId="77777777" w:rsidR="00CD6421" w:rsidRPr="007F1CDD" w:rsidRDefault="00CD6421" w:rsidP="004A4A37">
      <w:pPr>
        <w:pStyle w:val="Default"/>
        <w:ind w:left="-567"/>
        <w:jc w:val="both"/>
        <w:rPr>
          <w:rFonts w:ascii="Arial" w:hAnsi="Arial" w:cs="Arial"/>
          <w:b/>
          <w:lang w:val="bs-Latn-BA"/>
        </w:rPr>
      </w:pPr>
      <w:r w:rsidRPr="007F1CDD">
        <w:rPr>
          <w:rFonts w:ascii="Arial" w:hAnsi="Arial" w:cs="Arial"/>
          <w:b/>
          <w:lang w:val="bs-Latn-BA"/>
        </w:rPr>
        <w:t>II. Posebni kriteriji</w:t>
      </w:r>
    </w:p>
    <w:p w14:paraId="6DB0A343" w14:textId="77777777" w:rsidR="00CD6421" w:rsidRPr="007F1CDD" w:rsidRDefault="00CD6421" w:rsidP="004A4A37">
      <w:pPr>
        <w:pStyle w:val="Default"/>
        <w:jc w:val="both"/>
        <w:rPr>
          <w:rFonts w:ascii="Arial" w:hAnsi="Arial" w:cs="Arial"/>
          <w:b/>
          <w:lang w:val="bs-Latn-BA"/>
        </w:rPr>
      </w:pPr>
    </w:p>
    <w:p w14:paraId="2C744358" w14:textId="531A27F9" w:rsidR="00CD6421" w:rsidRPr="007F1CDD" w:rsidRDefault="00CD6421" w:rsidP="004A4A37">
      <w:pPr>
        <w:ind w:left="-567"/>
        <w:jc w:val="both"/>
        <w:rPr>
          <w:rFonts w:ascii="Arial" w:hAnsi="Arial" w:cs="Arial"/>
          <w:szCs w:val="24"/>
          <w:lang w:val="bs-Latn-BA"/>
        </w:rPr>
      </w:pPr>
      <w:r w:rsidRPr="007F1CDD">
        <w:rPr>
          <w:rFonts w:ascii="Arial" w:hAnsi="Arial" w:cs="Arial"/>
          <w:szCs w:val="24"/>
          <w:lang w:val="bs-Latn-BA"/>
        </w:rPr>
        <w:t>Federalno ministarstvo obrazovanja i nauke je, u skladu sa članom 3. Uredbe, utvrdilo posebne kriterije, koji će</w:t>
      </w:r>
      <w:r w:rsidR="00E61617" w:rsidRPr="007F1CDD">
        <w:rPr>
          <w:rFonts w:ascii="Arial" w:hAnsi="Arial" w:cs="Arial"/>
          <w:szCs w:val="24"/>
          <w:lang w:val="bs-Latn-BA"/>
        </w:rPr>
        <w:t>, zajedno sa općim kriterijima,</w:t>
      </w:r>
      <w:r w:rsidR="007F0962" w:rsidRPr="007F1CDD">
        <w:rPr>
          <w:rFonts w:ascii="Arial" w:hAnsi="Arial" w:cs="Arial"/>
          <w:szCs w:val="24"/>
          <w:lang w:val="bs-Latn-BA"/>
        </w:rPr>
        <w:t xml:space="preserve"> biti osnova za ocjenu</w:t>
      </w:r>
      <w:r w:rsidRPr="007F1CDD">
        <w:rPr>
          <w:rFonts w:ascii="Arial" w:hAnsi="Arial" w:cs="Arial"/>
          <w:szCs w:val="24"/>
          <w:lang w:val="bs-Latn-BA"/>
        </w:rPr>
        <w:t xml:space="preserve"> i izradu prijedloga raspodjele kandid</w:t>
      </w:r>
      <w:r w:rsidR="00186F2F" w:rsidRPr="007F1CDD">
        <w:rPr>
          <w:rFonts w:ascii="Arial" w:hAnsi="Arial" w:cs="Arial"/>
          <w:szCs w:val="24"/>
          <w:lang w:val="bs-Latn-BA"/>
        </w:rPr>
        <w:t>ovanih</w:t>
      </w:r>
      <w:r w:rsidRPr="007F1CDD">
        <w:rPr>
          <w:rFonts w:ascii="Arial" w:hAnsi="Arial" w:cs="Arial"/>
          <w:szCs w:val="24"/>
          <w:lang w:val="bs-Latn-BA"/>
        </w:rPr>
        <w:t xml:space="preserve"> projekata i programa iz oblasti</w:t>
      </w:r>
      <w:r w:rsidR="00C93AC0" w:rsidRPr="007F1CDD">
        <w:rPr>
          <w:rFonts w:ascii="Arial" w:hAnsi="Arial" w:cs="Arial"/>
          <w:szCs w:val="24"/>
          <w:lang w:val="bs-Latn-BA"/>
        </w:rPr>
        <w:t xml:space="preserve"> „z</w:t>
      </w:r>
      <w:r w:rsidR="00666795" w:rsidRPr="007F1CDD">
        <w:rPr>
          <w:rFonts w:ascii="Arial" w:hAnsi="Arial" w:cs="Arial"/>
          <w:szCs w:val="24"/>
          <w:lang w:val="bs-Latn-BA"/>
        </w:rPr>
        <w:t>aštita prava djeteta</w:t>
      </w:r>
      <w:r w:rsidRPr="007F1CDD">
        <w:rPr>
          <w:rFonts w:ascii="Arial" w:hAnsi="Arial" w:cs="Arial"/>
          <w:szCs w:val="24"/>
          <w:lang w:val="bs-Latn-BA"/>
        </w:rPr>
        <w:t xml:space="preserve"> koja su žrtve zlostavljanj</w:t>
      </w:r>
      <w:r w:rsidR="00C93AC0" w:rsidRPr="007F1CDD">
        <w:rPr>
          <w:rFonts w:ascii="Arial" w:hAnsi="Arial" w:cs="Arial"/>
          <w:szCs w:val="24"/>
          <w:lang w:val="bs-Latn-BA"/>
        </w:rPr>
        <w:t>a, pedofilije, prosjačenja“ i „u</w:t>
      </w:r>
      <w:r w:rsidRPr="007F1CDD">
        <w:rPr>
          <w:rFonts w:ascii="Arial" w:hAnsi="Arial" w:cs="Arial"/>
          <w:szCs w:val="24"/>
          <w:lang w:val="bs-Latn-BA"/>
        </w:rPr>
        <w:t>čestvovanje u liječenju, prevenciji i borbi protiv ovisnosti o drogi, alkoholu, igrama na sreću i kocki“:</w:t>
      </w:r>
    </w:p>
    <w:p w14:paraId="03484025" w14:textId="77777777" w:rsidR="00171DF8" w:rsidRPr="007F1CDD" w:rsidRDefault="00171DF8" w:rsidP="004A4A37">
      <w:pPr>
        <w:pStyle w:val="ListParagraph"/>
        <w:overflowPunct w:val="0"/>
        <w:autoSpaceDE w:val="0"/>
        <w:autoSpaceDN w:val="0"/>
        <w:adjustRightInd w:val="0"/>
        <w:ind w:left="-567"/>
        <w:contextualSpacing w:val="0"/>
        <w:jc w:val="both"/>
        <w:rPr>
          <w:rFonts w:ascii="Arial" w:hAnsi="Arial" w:cs="Arial"/>
          <w:b/>
          <w:lang w:val="bs-Latn-BA"/>
        </w:rPr>
      </w:pPr>
    </w:p>
    <w:p w14:paraId="1E1D619B" w14:textId="77777777" w:rsidR="001A7344" w:rsidRPr="007F1CDD" w:rsidRDefault="001A7344" w:rsidP="001A7344">
      <w:pPr>
        <w:overflowPunct/>
        <w:autoSpaceDE/>
        <w:autoSpaceDN/>
        <w:adjustRightInd/>
        <w:spacing w:after="160" w:line="259" w:lineRule="auto"/>
        <w:ind w:left="-567"/>
        <w:jc w:val="both"/>
        <w:rPr>
          <w:rFonts w:ascii="Arial" w:hAnsi="Arial" w:cs="Arial"/>
          <w:szCs w:val="24"/>
          <w:lang w:val="bs-Latn-BA"/>
        </w:rPr>
      </w:pPr>
      <w:r w:rsidRPr="007F1CDD">
        <w:rPr>
          <w:rFonts w:ascii="Arial" w:hAnsi="Arial" w:cs="Arial"/>
          <w:szCs w:val="24"/>
          <w:lang w:val="bs-Latn-BA"/>
        </w:rPr>
        <w:t>Posebni kriteriji za:</w:t>
      </w:r>
    </w:p>
    <w:p w14:paraId="68362CF5" w14:textId="77777777" w:rsidR="001A7344" w:rsidRPr="007F1CDD" w:rsidRDefault="001A7344" w:rsidP="001A7344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b/>
          <w:bCs/>
          <w:kern w:val="2"/>
          <w:szCs w:val="24"/>
          <w:lang w:val="hr-BA" w:eastAsia="en-US"/>
          <w14:ligatures w14:val="standardContextual"/>
        </w:rPr>
        <w:t>zaštita prava djeteta koja su žrtve zlostavljanja, pedofilije, prosjačenja:</w:t>
      </w:r>
    </w:p>
    <w:p w14:paraId="01678EF2" w14:textId="1271AF2C" w:rsidR="001A7344" w:rsidRPr="007F1CDD" w:rsidRDefault="001A7344" w:rsidP="000B1C2A">
      <w:pPr>
        <w:numPr>
          <w:ilvl w:val="0"/>
          <w:numId w:val="23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bookmarkStart w:id="4" w:name="_Hlk222219303"/>
      <w:bookmarkStart w:id="5" w:name="_Hlk158374776"/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Predloženi projekti </w:t>
      </w:r>
      <w:bookmarkEnd w:id="4"/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imaju specifičan, odgovoran pristup i metodologiju rada s djecom koja su žrtve zlostavljanja, pedofilije, prosjačenja </w:t>
      </w:r>
      <w:bookmarkStart w:id="6" w:name="_Hlk158275361"/>
      <w:r w:rsidR="00E04E8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</w:t>
      </w:r>
      <w:bookmarkStart w:id="7" w:name="_Hlk158375021"/>
      <w:r w:rsidR="00B53971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ispunjenost ovog kriterija </w:t>
      </w:r>
      <w:r w:rsidR="00E04E8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utvrđivat će se na osnovu opisa projekta, </w:t>
      </w:r>
      <w:bookmarkEnd w:id="7"/>
      <w:r w:rsidR="00E04E8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koji se popunjava u obrascu Zahtjeva</w:t>
      </w:r>
      <w:r w:rsidR="002A7C5C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. </w:t>
      </w:r>
      <w:r w:rsidR="00F735DF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Ukoliko kriterij nije zadovoljen</w:t>
      </w:r>
      <w:r w:rsidR="005D119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F735DF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boduje se sa </w:t>
      </w:r>
      <w:r w:rsidR="00690844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="00F735DF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 a a</w:t>
      </w:r>
      <w:r w:rsidR="002A7C5C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ko je kri</w:t>
      </w:r>
      <w:r w:rsidR="000B1C2A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terij zadovoljen boduje se sa 3 do </w:t>
      </w:r>
      <w:r w:rsidR="002A7C5C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5 bodova</w:t>
      </w:r>
      <w:r w:rsidR="00B53971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B1C2A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prema rasponu kako je navedeno u kriterijima za ocjenjivanje projekata</w:t>
      </w:r>
      <w:r w:rsidR="00E04E8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bookmarkEnd w:id="5"/>
    <w:bookmarkEnd w:id="6"/>
    <w:p w14:paraId="7CE38884" w14:textId="66B724E7" w:rsidR="001A7344" w:rsidRPr="007F1CDD" w:rsidRDefault="00DE355F" w:rsidP="00601A34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color w:val="FF0000"/>
          <w:kern w:val="2"/>
          <w:sz w:val="2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A</w:t>
      </w:r>
      <w:r w:rsidR="001A7344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ngažovanje stručnih kadrovskih kapaciteta (pod stručnim osobljem misli se na socijalne radnike, ljekare, psihologe, socijalne pedagoge i drugo stručno osoblje koje radi na ovom projektu)</w:t>
      </w:r>
      <w:r w:rsidR="00D31218" w:rsidRPr="007F1CDD">
        <w:rPr>
          <w:rFonts w:ascii="Arial" w:eastAsia="Calibri" w:hAnsi="Arial" w:cs="Arial"/>
          <w:color w:val="FF0000"/>
          <w:kern w:val="2"/>
          <w:szCs w:val="24"/>
          <w:lang w:val="hr-BA" w:eastAsia="en-US"/>
          <w14:ligatures w14:val="standardContextual"/>
        </w:rPr>
        <w:t xml:space="preserve"> </w:t>
      </w:r>
      <w:bookmarkStart w:id="8" w:name="_Hlk222149102"/>
      <w:r w:rsidR="00D31218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</w:t>
      </w:r>
      <w:r w:rsidR="000E7C2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utvrđivat će se </w:t>
      </w:r>
      <w:r w:rsidR="00601A34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iz obrasca Zahtjeva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, a </w:t>
      </w:r>
      <w:r w:rsidR="00017CFA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boduje se </w:t>
      </w:r>
      <w:r w:rsidR="000E7C2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od</w:t>
      </w:r>
      <w:r w:rsidR="00017CFA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1</w:t>
      </w:r>
      <w:r w:rsidR="000E7C2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do </w:t>
      </w:r>
      <w:r w:rsidR="00017CFA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3 </w:t>
      </w:r>
      <w:r w:rsidR="00D31218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bod</w:t>
      </w:r>
      <w:r w:rsidR="000E7C2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a</w:t>
      </w:r>
      <w:r w:rsidR="000E7C27" w:rsidRPr="007F1CDD">
        <w:t xml:space="preserve"> </w:t>
      </w:r>
      <w:r w:rsidR="000E7C2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prema rasponu kako je navedeno u kriterijima za ocjenjivanje projekata)</w:t>
      </w:r>
      <w:r w:rsidR="001A7344" w:rsidRPr="007F1CDD">
        <w:rPr>
          <w:rFonts w:ascii="Arial" w:eastAsia="Calibri" w:hAnsi="Arial" w:cs="Arial"/>
          <w:kern w:val="2"/>
          <w:sz w:val="22"/>
          <w:szCs w:val="24"/>
          <w:lang w:val="hr-BA" w:eastAsia="en-US"/>
          <w14:ligatures w14:val="standardContextual"/>
        </w:rPr>
        <w:t>;</w:t>
      </w:r>
      <w:bookmarkEnd w:id="8"/>
    </w:p>
    <w:p w14:paraId="71DE4D53" w14:textId="702C3E9D" w:rsidR="001A7344" w:rsidRPr="007F1CDD" w:rsidRDefault="001A7344" w:rsidP="001A7344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Precizno definisane ciljne grupe i broj korisnika  </w:t>
      </w:r>
      <w:bookmarkStart w:id="9" w:name="_Hlk158275457"/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</w:t>
      </w:r>
      <w:r w:rsidR="000E7C2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DA/NE - eliminatoran kriterij, ukoliko </w:t>
      </w:r>
      <w:r w:rsidR="000B3772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u obrascu Zahtjeva </w:t>
      </w:r>
      <w:r w:rsidR="000E7C2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nisu </w:t>
      </w:r>
      <w:r w:rsidR="000B3772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precizno </w:t>
      </w:r>
      <w:r w:rsidR="000E7C2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definisane ciljne grupe i broj korisnika</w:t>
      </w:r>
      <w:r w:rsidR="005D119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E7C2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projekat se elimin</w:t>
      </w:r>
      <w:r w:rsidR="005D119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iše</w:t>
      </w:r>
      <w:r w:rsidR="000E7C2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 ne ocjenjuje dalje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bookmarkEnd w:id="9"/>
    <w:p w14:paraId="3310DD2B" w14:textId="65E6D471" w:rsidR="001A7344" w:rsidRPr="007F1CDD" w:rsidRDefault="001A7344" w:rsidP="00B53971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Registrovani za obavljanje djelatnosti iz oblasti čije se  finansiranje predlaže (</w:t>
      </w:r>
      <w:bookmarkStart w:id="10" w:name="_Hlk221274580"/>
      <w:r w:rsidR="00EF3762" w:rsidRPr="007F1CDD">
        <w:rPr>
          <w:rFonts w:ascii="Arial" w:eastAsia="Calibri" w:hAnsi="Arial" w:cs="Arial"/>
          <w:kern w:val="2"/>
          <w:sz w:val="22"/>
          <w:szCs w:val="24"/>
          <w:lang w:eastAsia="en-US"/>
        </w:rPr>
        <w:t>u rješenju o registraciji navedeno da su registrovani za obavljanje djelatnosti iz oblasti čije se  finansiranje predlaže ili je u statutu udruženja navedeno da se bave ovom djelatnošću</w:t>
      </w:r>
      <w:bookmarkEnd w:id="10"/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) </w:t>
      </w:r>
      <w:bookmarkStart w:id="11" w:name="_Hlk158277682"/>
      <w:bookmarkStart w:id="12" w:name="_Hlk158275493"/>
      <w:r w:rsidR="000E7C2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</w:t>
      </w:r>
      <w:bookmarkStart w:id="13" w:name="_Hlk158381537"/>
      <w:r w:rsidR="000E7C2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DA/NE</w:t>
      </w:r>
      <w:r w:rsidR="00B53971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0E7C2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-</w:t>
      </w:r>
      <w:r w:rsidR="00B53971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0E7C2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ukoliko DA</w:t>
      </w:r>
      <w:r w:rsidR="005D119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E7C2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boduje se sa </w:t>
      </w:r>
      <w:r w:rsidR="00690844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5</w:t>
      </w:r>
      <w:r w:rsidR="000E7C2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bodova, a ukoliko </w:t>
      </w:r>
      <w:r w:rsidR="00CF25A0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NE</w:t>
      </w:r>
      <w:r w:rsidR="005D119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E7C2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boduje se sa </w:t>
      </w:r>
      <w:r w:rsidR="00690844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="000E7C2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bodo</w:t>
      </w:r>
      <w:bookmarkEnd w:id="13"/>
      <w:r w:rsidR="00690844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va</w:t>
      </w:r>
      <w:r w:rsidR="00F46663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na osnovu člana 3</w:t>
      </w:r>
      <w:r w:rsidR="005052A5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</w:t>
      </w:r>
      <w:r w:rsidR="00F46663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stav 2</w:t>
      </w:r>
      <w:r w:rsidR="005052A5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</w:t>
      </w:r>
      <w:r w:rsidR="00F46663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Uredbe </w:t>
      </w:r>
      <w:r w:rsidR="005D53AE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F46663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o kriterijima za utvrđivanje korisnika i načinu raspodjele dijela prihoda ostvarenih po osnovu naknada za priređivanje igara na sreću („Službene novine Federacije BiH“, br. 89/15, 11/17 i 87/22) </w:t>
      </w:r>
      <w:r w:rsidR="00F46663" w:rsidRPr="007F1CDD">
        <w:rPr>
          <w:rFonts w:ascii="Arial" w:hAnsi="Arial" w:cs="Arial"/>
        </w:rPr>
        <w:t>koji glasi: „Posebnim kriterijima iz stava (1) ovog člana,</w:t>
      </w:r>
      <w:r w:rsidR="005052A5" w:rsidRPr="007F1CDD">
        <w:rPr>
          <w:rFonts w:ascii="Arial" w:hAnsi="Arial" w:cs="Arial"/>
        </w:rPr>
        <w:t xml:space="preserve"> </w:t>
      </w:r>
      <w:r w:rsidR="00F46663" w:rsidRPr="007F1CDD">
        <w:rPr>
          <w:rFonts w:ascii="Arial" w:hAnsi="Arial" w:cs="Arial"/>
        </w:rPr>
        <w:t>nadležna ministarstva će propisati da će prilikom bodovanja i izrade rang liste korisnika iz čl. 9</w:t>
      </w:r>
      <w:r w:rsidR="005052A5" w:rsidRPr="007F1CDD">
        <w:rPr>
          <w:rFonts w:ascii="Arial" w:hAnsi="Arial" w:cs="Arial"/>
        </w:rPr>
        <w:t>.</w:t>
      </w:r>
      <w:r w:rsidR="00F46663" w:rsidRPr="007F1CDD">
        <w:rPr>
          <w:rFonts w:ascii="Arial" w:hAnsi="Arial" w:cs="Arial"/>
        </w:rPr>
        <w:t xml:space="preserve"> ove uredbe, </w:t>
      </w:r>
      <w:r w:rsidR="00F46663" w:rsidRPr="007F1CDD">
        <w:rPr>
          <w:rFonts w:ascii="Arial" w:hAnsi="Arial" w:cs="Arial"/>
          <w:b/>
          <w:bCs/>
        </w:rPr>
        <w:t xml:space="preserve">prednost </w:t>
      </w:r>
      <w:r w:rsidR="00F46663" w:rsidRPr="007F1CDD">
        <w:rPr>
          <w:rFonts w:ascii="Arial" w:hAnsi="Arial" w:cs="Arial"/>
        </w:rPr>
        <w:t>imati projekti i programi predloženi od strane korisnika sredstava koji su registrirani za obavljanje djelatnosti iz oblasti čije se finansiranje predlaže raspisanim javnim konkursom“</w:t>
      </w:r>
      <w:r w:rsidR="000E7C2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  <w:bookmarkEnd w:id="11"/>
    </w:p>
    <w:p w14:paraId="2901931D" w14:textId="364D14ED" w:rsidR="001A7344" w:rsidRPr="002C0C28" w:rsidRDefault="002C0C28" w:rsidP="002C0C28">
      <w:pPr>
        <w:pStyle w:val="ListParagraph"/>
        <w:numPr>
          <w:ilvl w:val="2"/>
          <w:numId w:val="21"/>
        </w:numPr>
        <w:rPr>
          <w:rFonts w:ascii="Arial" w:eastAsia="Calibri" w:hAnsi="Arial" w:cs="Arial"/>
          <w:kern w:val="2"/>
          <w:lang w:val="hr-BA" w:eastAsia="en-US"/>
          <w14:ligatures w14:val="standardContextual"/>
        </w:rPr>
      </w:pPr>
      <w:bookmarkStart w:id="14" w:name="_Hlk158275635"/>
      <w:bookmarkStart w:id="15" w:name="_Hlk158277721"/>
      <w:bookmarkStart w:id="16" w:name="_Hlk158203053"/>
      <w:bookmarkEnd w:id="12"/>
      <w:r w:rsidRPr="00B456A4">
        <w:rPr>
          <w:rFonts w:ascii="Arial" w:eastAsia="Calibri" w:hAnsi="Arial" w:cs="Arial"/>
          <w:kern w:val="2"/>
          <w:lang w:val="hr-BA" w:eastAsia="en-US"/>
          <w14:ligatures w14:val="standardContextual"/>
        </w:rPr>
        <w:lastRenderedPageBreak/>
        <w:t>Projektni prijedlog sadrži jasno defini</w:t>
      </w:r>
      <w:r w:rsidR="007B501F">
        <w:rPr>
          <w:rFonts w:ascii="Arial" w:eastAsia="Calibri" w:hAnsi="Arial" w:cs="Arial"/>
          <w:kern w:val="2"/>
          <w:lang w:val="hr-BA" w:eastAsia="en-US"/>
          <w14:ligatures w14:val="standardContextual"/>
        </w:rPr>
        <w:t>s</w:t>
      </w:r>
      <w:r w:rsidRPr="00B456A4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ane ciljeve i vremenski okvir realizacije projekta: </w:t>
      </w:r>
      <w:r w:rsidR="001A7344" w:rsidRPr="00B456A4">
        <w:rPr>
          <w:rFonts w:ascii="Arial" w:eastAsia="Calibri" w:hAnsi="Arial" w:cs="Arial"/>
          <w:kern w:val="2"/>
          <w:lang w:val="hr-BA" w:eastAsia="en-US"/>
          <w14:ligatures w14:val="standardContextual"/>
        </w:rPr>
        <w:t>(</w:t>
      </w:r>
      <w:r w:rsidR="001A7344" w:rsidRPr="002C0C28">
        <w:rPr>
          <w:rFonts w:ascii="Arial" w:eastAsia="Calibri" w:hAnsi="Arial" w:cs="Arial"/>
          <w:kern w:val="2"/>
          <w:lang w:val="hr-BA" w:eastAsia="en-US"/>
          <w14:ligatures w14:val="standardContextual"/>
        </w:rPr>
        <w:t>DA/NE – eliminatoran kriterij,</w:t>
      </w:r>
      <w:r w:rsidR="009A33B0" w:rsidRPr="002C0C2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utvrđivat će se iz obrasca Zahtjeva</w:t>
      </w:r>
      <w:r w:rsidR="000E7C27" w:rsidRPr="002C0C28">
        <w:rPr>
          <w:rFonts w:ascii="Arial" w:eastAsia="Calibri" w:hAnsi="Arial" w:cs="Arial"/>
          <w:kern w:val="2"/>
          <w:lang w:val="hr-BA" w:eastAsia="en-US"/>
          <w14:ligatures w14:val="standardContextual"/>
        </w:rPr>
        <w:t>. Ukoliko kriterij nije zadovoljen</w:t>
      </w:r>
      <w:r w:rsidR="005D119E" w:rsidRPr="002C0C28">
        <w:rPr>
          <w:rFonts w:ascii="Arial" w:eastAsia="Calibri" w:hAnsi="Arial" w:cs="Arial"/>
          <w:kern w:val="2"/>
          <w:lang w:val="hr-BA" w:eastAsia="en-US"/>
          <w14:ligatures w14:val="standardContextual"/>
        </w:rPr>
        <w:t>,</w:t>
      </w:r>
      <w:r w:rsidR="000E7C27" w:rsidRPr="002C0C2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projekat se elimini</w:t>
      </w:r>
      <w:r w:rsidR="005D119E" w:rsidRPr="002C0C28">
        <w:rPr>
          <w:rFonts w:ascii="Arial" w:eastAsia="Calibri" w:hAnsi="Arial" w:cs="Arial"/>
          <w:kern w:val="2"/>
          <w:lang w:val="hr-BA" w:eastAsia="en-US"/>
          <w14:ligatures w14:val="standardContextual"/>
        </w:rPr>
        <w:t>še</w:t>
      </w:r>
      <w:r w:rsidR="000E7C27" w:rsidRPr="002C0C28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i ne ocjenjuje dalje</w:t>
      </w:r>
      <w:r w:rsidR="001A7344" w:rsidRPr="002C0C28">
        <w:rPr>
          <w:rFonts w:ascii="Arial" w:eastAsia="Calibri" w:hAnsi="Arial" w:cs="Arial"/>
          <w:kern w:val="2"/>
          <w:lang w:val="hr-BA" w:eastAsia="en-US"/>
          <w14:ligatures w14:val="standardContextual"/>
        </w:rPr>
        <w:t>);</w:t>
      </w:r>
      <w:bookmarkEnd w:id="14"/>
    </w:p>
    <w:p w14:paraId="3C7586DE" w14:textId="119F42AD" w:rsidR="001A7344" w:rsidRPr="002C0C28" w:rsidRDefault="001A7344" w:rsidP="009A33B0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Rezultati, ishodi i uticaji projekta su jasno definisani </w:t>
      </w:r>
      <w:bookmarkStart w:id="17" w:name="_Hlk158275704"/>
      <w:r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(DA/NE – eliminatoran kriterij, </w:t>
      </w:r>
      <w:bookmarkStart w:id="18" w:name="_Hlk158375585"/>
      <w:r w:rsidR="009A33B0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utvrđivat će se iz obrasca Zahtjeva. </w:t>
      </w:r>
      <w:r w:rsidR="000E7C27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Ukoliko kriterij nije zadovoljen</w:t>
      </w:r>
      <w:r w:rsidR="005D119E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E7C27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projekat se elimini</w:t>
      </w:r>
      <w:r w:rsidR="005D119E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še</w:t>
      </w:r>
      <w:r w:rsidR="000E7C27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 ne ocjenjuje dalje</w:t>
      </w:r>
      <w:bookmarkEnd w:id="18"/>
      <w:r w:rsidR="000E7C27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</w:t>
      </w:r>
      <w:r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bookmarkEnd w:id="17"/>
    <w:p w14:paraId="03C3C97F" w14:textId="75184C40" w:rsidR="001A7344" w:rsidRPr="002C0C28" w:rsidRDefault="001A7344" w:rsidP="009A33B0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Monitoring i evaluacija projekta su jasno opisani (DA/NE – eliminatoran kriterij, </w:t>
      </w:r>
      <w:bookmarkStart w:id="19" w:name="_Hlk158376001"/>
      <w:r w:rsidR="009A33B0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utvrđivat će se iz obrasca Zahtjeva. </w:t>
      </w:r>
      <w:r w:rsidR="00080FF7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Ukoliko kriterij nije zadovoljen</w:t>
      </w:r>
      <w:r w:rsidR="005D119E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80FF7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projekat se elimini</w:t>
      </w:r>
      <w:r w:rsidR="005D119E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še</w:t>
      </w:r>
      <w:r w:rsidR="00080FF7"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 ne ocjenjuje dalje</w:t>
      </w:r>
      <w:bookmarkEnd w:id="19"/>
      <w:r w:rsidRPr="002C0C28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).</w:t>
      </w:r>
    </w:p>
    <w:bookmarkEnd w:id="15"/>
    <w:p w14:paraId="0915AE42" w14:textId="77777777" w:rsidR="001A7344" w:rsidRPr="001A7344" w:rsidRDefault="001A7344" w:rsidP="001A7344">
      <w:pPr>
        <w:overflowPunct/>
        <w:autoSpaceDE/>
        <w:autoSpaceDN/>
        <w:adjustRightInd/>
        <w:spacing w:after="160" w:line="259" w:lineRule="auto"/>
        <w:ind w:left="2160"/>
        <w:contextualSpacing/>
        <w:jc w:val="both"/>
        <w:rPr>
          <w:rFonts w:ascii="Arial" w:eastAsia="Calibri" w:hAnsi="Arial" w:cs="Arial"/>
          <w:kern w:val="2"/>
          <w:sz w:val="22"/>
          <w:szCs w:val="24"/>
          <w:lang w:val="hr-BA" w:eastAsia="en-US"/>
          <w14:ligatures w14:val="standardContextual"/>
        </w:rPr>
      </w:pPr>
    </w:p>
    <w:bookmarkEnd w:id="16"/>
    <w:p w14:paraId="43DC59EE" w14:textId="77777777" w:rsidR="001A7344" w:rsidRPr="007F1CDD" w:rsidRDefault="001A7344" w:rsidP="001A7344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</w:pPr>
      <w:r w:rsidRPr="001A7344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 xml:space="preserve">učestvovanje u liječenju, prevenciji i borbi protiv ovisnosti o drogi, alkoholu, igrama na sreću i </w:t>
      </w:r>
      <w:r w:rsidRPr="007F1CDD">
        <w:rPr>
          <w:rFonts w:ascii="Arial" w:eastAsia="Calibri" w:hAnsi="Arial" w:cs="Arial"/>
          <w:b/>
          <w:bCs/>
          <w:kern w:val="2"/>
          <w:sz w:val="22"/>
          <w:szCs w:val="24"/>
          <w:lang w:val="hr-BA" w:eastAsia="en-US"/>
          <w14:ligatures w14:val="standardContextual"/>
        </w:rPr>
        <w:t>kocki</w:t>
      </w:r>
    </w:p>
    <w:p w14:paraId="7772E4FC" w14:textId="61E4435B" w:rsidR="001A7344" w:rsidRPr="007F1CDD" w:rsidRDefault="000B367A" w:rsidP="00495338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color w:val="0070C0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Predloženi projekti </w:t>
      </w:r>
      <w:r w:rsidR="001A7344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su fokusirani na prevenciju upotrebe supstanci i prevenciju ovisničkih ponašanja zasnovanih na dokazima. Ovo se procjenjuje na osnovu toga koliko su projektne aktivnosti u skladu s vrstama intervencija i politika za koje je utvrđeno da su učinkovite u sprječavanju upotrebe supstanci na osnovu dostupnih naučnih dokaza, kao što je navedeno u Međunarodnim standardima za prevenciju upotrebe droga</w:t>
      </w:r>
      <w:r w:rsidR="001A7344" w:rsidRPr="007F1CDD">
        <w:rPr>
          <w:rFonts w:ascii="Arial" w:eastAsia="Calibri" w:hAnsi="Arial" w:cs="Arial"/>
          <w:kern w:val="2"/>
          <w:szCs w:val="24"/>
          <w:vertAlign w:val="superscript"/>
          <w:lang w:val="hr-BA" w:eastAsia="en-US"/>
          <w14:ligatures w14:val="standardContextual"/>
        </w:rPr>
        <w:footnoteReference w:id="1"/>
      </w:r>
      <w:r w:rsidR="001A7344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 i Evropskim standardima za kvalitetnu prevenciju upotrebe droga</w:t>
      </w:r>
      <w:r w:rsidR="001A7344" w:rsidRPr="007F1CDD">
        <w:rPr>
          <w:rFonts w:ascii="Arial" w:eastAsia="Calibri" w:hAnsi="Arial" w:cs="Arial"/>
          <w:kern w:val="2"/>
          <w:szCs w:val="24"/>
          <w:vertAlign w:val="superscript"/>
          <w:lang w:val="hr-BA" w:eastAsia="en-US"/>
          <w14:ligatures w14:val="standardContextual"/>
        </w:rPr>
        <w:footnoteReference w:id="2"/>
      </w:r>
      <w:r w:rsidR="001A7344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</w:t>
      </w:r>
      <w:bookmarkStart w:id="20" w:name="_Hlk158381573"/>
      <w:r w:rsidR="00B53971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ispunjenost ovog kriterija se utvrđuje iz obrasca Zahtjeva, a boduje sa </w:t>
      </w:r>
      <w:r w:rsidR="00871443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="00B53971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- 5 bodova</w:t>
      </w:r>
      <w:r w:rsidR="0040574F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952B0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 to:</w:t>
      </w:r>
      <w:r w:rsidR="000952B0" w:rsidRPr="007F1CDD">
        <w:t xml:space="preserve"> </w:t>
      </w:r>
      <w:r w:rsidR="00924718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ukol</w:t>
      </w:r>
      <w:r w:rsidR="00C54869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iko </w:t>
      </w:r>
      <w:r w:rsidR="000952B0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je kriterij zadovoljen</w:t>
      </w:r>
      <w:r w:rsidR="0040574F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952B0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boduje se sa</w:t>
      </w:r>
      <w:r w:rsidR="00C54869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B53971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5</w:t>
      </w:r>
      <w:r w:rsidR="00C54869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bodova,</w:t>
      </w:r>
      <w:r w:rsidR="00924718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ukoliko </w:t>
      </w:r>
      <w:r w:rsidR="000952B0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kriterij nije zadovoljen</w:t>
      </w:r>
      <w:r w:rsidR="0040574F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="000952B0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924718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boduje se sa </w:t>
      </w:r>
      <w:r w:rsidR="00871443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="00924718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bodo</w:t>
      </w:r>
      <w:bookmarkEnd w:id="20"/>
      <w:r w:rsidR="00871443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va</w:t>
      </w:r>
      <w:r w:rsidR="00924718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</w:t>
      </w:r>
      <w:r w:rsidR="00407E83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65A37BB7" w14:textId="7F11E3E3" w:rsidR="00A41482" w:rsidRPr="007F1CDD" w:rsidRDefault="00DE355F" w:rsidP="00A41482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A</w:t>
      </w:r>
      <w:r w:rsidR="00A41482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ngažovanje stručnih kadrovskih kapaciteta (pod stručnim osobljem misli se na socijalne radnike, ljekare, psihologe, socijalne pedagoge i drugo stručno osoblje koje  radi na ovom projektu) 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(utvrđivat će se iz obrasca Zahtjeva, a boduje se od 1 do 3 boda</w:t>
      </w:r>
      <w:r w:rsidRPr="007F1CDD">
        <w:t xml:space="preserve"> 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prema rasponu kako je navedeno u kriterijima za ocjenjivanje projekata)</w:t>
      </w:r>
      <w:r w:rsidRPr="007F1CDD">
        <w:rPr>
          <w:rFonts w:ascii="Arial" w:eastAsia="Calibri" w:hAnsi="Arial" w:cs="Arial"/>
          <w:kern w:val="2"/>
          <w:sz w:val="22"/>
          <w:szCs w:val="24"/>
          <w:lang w:val="hr-BA" w:eastAsia="en-US"/>
          <w14:ligatures w14:val="standardContextual"/>
        </w:rPr>
        <w:t>;</w:t>
      </w:r>
    </w:p>
    <w:p w14:paraId="0EC2997F" w14:textId="734120C0" w:rsidR="00A41482" w:rsidRPr="007F1CDD" w:rsidRDefault="00A41482" w:rsidP="00A41482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Precizno definisane ciljne grupe i broj korisnika  (DA/NE - eliminatoran kriterij, ukoliko u obrascu Zahtjeva nisu precizno definisane ciljne grupe i broj korisnika</w:t>
      </w:r>
      <w:r w:rsidR="006D59B2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projekat se elimini</w:t>
      </w:r>
      <w:r w:rsidR="006D59B2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še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 ne ocjenjuje dalje);</w:t>
      </w:r>
    </w:p>
    <w:p w14:paraId="7C7B410F" w14:textId="20A360CA" w:rsidR="00DC28A8" w:rsidRPr="007F1CDD" w:rsidRDefault="00DC28A8" w:rsidP="00B371DC">
      <w:pPr>
        <w:numPr>
          <w:ilvl w:val="2"/>
          <w:numId w:val="21"/>
        </w:numPr>
        <w:overflowPunct/>
        <w:autoSpaceDE/>
        <w:autoSpaceDN/>
        <w:adjustRightInd/>
        <w:spacing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Registrovani za obavljanje djelatnosti iz oblasti čije se  finansiranje predlaže (</w:t>
      </w:r>
      <w:r w:rsidR="00EF3762" w:rsidRPr="007F1CDD">
        <w:rPr>
          <w:rFonts w:ascii="Arial" w:eastAsia="Calibri" w:hAnsi="Arial" w:cs="Arial"/>
          <w:kern w:val="2"/>
          <w:sz w:val="22"/>
          <w:szCs w:val="24"/>
          <w:lang w:eastAsia="en-US"/>
        </w:rPr>
        <w:t>u rješenju o registraciji navedeno da su registrovani za obavljanje djelatnosti iz oblasti čije se  finansiranje predlaže ili je u statutu udruženja navedeno da se bave ovom djelatnošću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 (DA/NE - ukoliko DA</w:t>
      </w:r>
      <w:r w:rsidR="00AE3E5F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boduje se sa </w:t>
      </w:r>
      <w:r w:rsidR="00C3679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5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bodova, a ukoliko </w:t>
      </w:r>
      <w:r w:rsidR="00CF25A0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NE</w:t>
      </w:r>
      <w:r w:rsidR="00AE3E5F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boduje se sa </w:t>
      </w:r>
      <w:r w:rsidR="00C3679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0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bodo</w:t>
      </w:r>
      <w:r w:rsidR="00C3679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va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na osnovu člana 3</w:t>
      </w:r>
      <w:r w:rsidR="005052A5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stav 2</w:t>
      </w:r>
      <w:r w:rsidR="005052A5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Uredbe  o kriterijima za utvrđivanje korisnika i načinu raspodjele dijela prihoda ostvarenih po osnovu naknada za priređivanje igara na sreću („Službene novine Federacije BiH“, br. 89/15, 11/17 i 87/22) koji glasi: 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lastRenderedPageBreak/>
        <w:t>„Posebnim kriterijima iz stava (1) ovog člana, nadležna ministarstva će propisati da će prilikom bodovanja i izrade rang liste korisnika iz čl. 9</w:t>
      </w:r>
      <w:r w:rsidR="00B757D0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ove uredbe, </w:t>
      </w:r>
      <w:r w:rsidRPr="007F1CDD">
        <w:rPr>
          <w:rFonts w:ascii="Arial" w:eastAsia="Calibri" w:hAnsi="Arial" w:cs="Arial"/>
          <w:b/>
          <w:bCs/>
          <w:kern w:val="2"/>
          <w:szCs w:val="24"/>
          <w:lang w:val="hr-BA" w:eastAsia="en-US"/>
          <w14:ligatures w14:val="standardContextual"/>
        </w:rPr>
        <w:t>prednost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imati projekti i programi predloženi od strane korisnika sredstava koji su registrirani za obavljanje djelatnosti iz oblasti čije se finansiranje predlaže raspisanim javnim konkursom“);</w:t>
      </w:r>
    </w:p>
    <w:p w14:paraId="55B81E43" w14:textId="1E18DA09" w:rsidR="00A41482" w:rsidRPr="007F1CDD" w:rsidRDefault="002C0C28" w:rsidP="00B371DC">
      <w:pPr>
        <w:pStyle w:val="ListParagraph"/>
        <w:numPr>
          <w:ilvl w:val="2"/>
          <w:numId w:val="21"/>
        </w:numPr>
        <w:rPr>
          <w:rFonts w:ascii="Arial" w:eastAsia="Calibri" w:hAnsi="Arial" w:cs="Arial"/>
          <w:color w:val="00B050"/>
          <w:kern w:val="2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lang w:val="hr-BA" w:eastAsia="en-US"/>
          <w14:ligatures w14:val="standardContextual"/>
        </w:rPr>
        <w:t>Projektni prijedlog sadrži jasno defini</w:t>
      </w:r>
      <w:r w:rsidR="007B501F" w:rsidRPr="007F1CDD">
        <w:rPr>
          <w:rFonts w:ascii="Arial" w:eastAsia="Calibri" w:hAnsi="Arial" w:cs="Arial"/>
          <w:kern w:val="2"/>
          <w:lang w:val="hr-BA" w:eastAsia="en-US"/>
          <w14:ligatures w14:val="standardContextual"/>
        </w:rPr>
        <w:t>s</w:t>
      </w:r>
      <w:r w:rsidRPr="007F1CDD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ane ciljeve i vremenski okvir realizacije projekta </w:t>
      </w:r>
      <w:r w:rsidR="00A41482" w:rsidRPr="007F1CDD">
        <w:rPr>
          <w:rFonts w:ascii="Arial" w:eastAsia="Calibri" w:hAnsi="Arial" w:cs="Arial"/>
          <w:kern w:val="2"/>
          <w:lang w:val="hr-BA" w:eastAsia="en-US"/>
          <w14:ligatures w14:val="standardContextual"/>
        </w:rPr>
        <w:t>(DA/NE – eliminatoran kriterij, utvrđivat će se iz obrasca Zahtjeva. Ukoliko kriterij nije zadovoljen</w:t>
      </w:r>
      <w:r w:rsidR="00AE3E5F" w:rsidRPr="007F1CDD">
        <w:rPr>
          <w:rFonts w:ascii="Arial" w:eastAsia="Calibri" w:hAnsi="Arial" w:cs="Arial"/>
          <w:kern w:val="2"/>
          <w:lang w:val="hr-BA" w:eastAsia="en-US"/>
          <w14:ligatures w14:val="standardContextual"/>
        </w:rPr>
        <w:t>,</w:t>
      </w:r>
      <w:r w:rsidR="00A41482" w:rsidRPr="007F1CDD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projekat se elimini</w:t>
      </w:r>
      <w:r w:rsidR="00AE3E5F" w:rsidRPr="007F1CDD">
        <w:rPr>
          <w:rFonts w:ascii="Arial" w:eastAsia="Calibri" w:hAnsi="Arial" w:cs="Arial"/>
          <w:kern w:val="2"/>
          <w:lang w:val="hr-BA" w:eastAsia="en-US"/>
          <w14:ligatures w14:val="standardContextual"/>
        </w:rPr>
        <w:t>še</w:t>
      </w:r>
      <w:r w:rsidR="00A41482" w:rsidRPr="007F1CDD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i ne ocjenjuje dalje);</w:t>
      </w:r>
    </w:p>
    <w:p w14:paraId="136DDE56" w14:textId="6BBF97A4" w:rsidR="00A41482" w:rsidRPr="007F1CDD" w:rsidRDefault="00A41482" w:rsidP="00A41482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Rezultati, ishodi i uticaji projekta su jasno definisani (DA/NE – eliminatoran kriterij, utvrđivat će se iz obrasca Zahtjeva. Ukoliko kriterij nije zadovoljen</w:t>
      </w:r>
      <w:r w:rsidR="00A718D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projekat se elimini</w:t>
      </w:r>
      <w:r w:rsidR="00A718D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še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 ne ocjenjuje dalje);</w:t>
      </w:r>
    </w:p>
    <w:p w14:paraId="3025DC99" w14:textId="77777777" w:rsidR="00BD0D38" w:rsidRPr="007F1CDD" w:rsidRDefault="00A41482" w:rsidP="00BD0D38">
      <w:pPr>
        <w:numPr>
          <w:ilvl w:val="2"/>
          <w:numId w:val="21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Monitoring i evaluacija projekta su jasno opisani (DA/NE – eliminatoran kriterij, utvrđivat će se iz obrasca Zahtjeva. Ukoliko kriterij nije zadovoljen</w:t>
      </w:r>
      <w:r w:rsidR="00D9550B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projekat se elimini</w:t>
      </w:r>
      <w:r w:rsidR="006051B0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še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 ne ocjenjuje dalje).</w:t>
      </w:r>
    </w:p>
    <w:p w14:paraId="0E73BBD8" w14:textId="77777777" w:rsidR="00BD0D38" w:rsidRPr="007F1CDD" w:rsidRDefault="00BD0D38" w:rsidP="00BD0D38">
      <w:p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hAnsi="Arial" w:cs="Arial"/>
          <w:szCs w:val="24"/>
          <w:lang w:val="bs-Latn-BA"/>
        </w:rPr>
      </w:pPr>
    </w:p>
    <w:p w14:paraId="37DD1E32" w14:textId="400B5975" w:rsidR="00BD0D38" w:rsidRPr="007F1CDD" w:rsidRDefault="00BD0D38" w:rsidP="00BD0D38">
      <w:pPr>
        <w:overflowPunct/>
        <w:autoSpaceDE/>
        <w:autoSpaceDN/>
        <w:adjustRightInd/>
        <w:spacing w:after="160" w:line="259" w:lineRule="auto"/>
        <w:ind w:left="-567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hAnsi="Arial" w:cs="Arial"/>
          <w:szCs w:val="24"/>
          <w:lang w:val="bs-Latn-BA"/>
        </w:rPr>
        <w:t xml:space="preserve">Projekti koji budu predloženi od strane Federalnog ministarstva obrazovanja i nauke za program „zaštita prava djeteta koja su žrtve zlostavljanja, pedofilije, prosjačenja“ i program „učestvovanje u liječenju, prevenciji i borbi protiv ovisnosti o drogi, alkoholu, igrama na sreću i kocki“ podržat će se u skladu sa finansijskim </w:t>
      </w:r>
      <w:proofErr w:type="spellStart"/>
      <w:r w:rsidRPr="007F1CDD">
        <w:rPr>
          <w:rFonts w:ascii="Arial" w:hAnsi="Arial" w:cs="Arial"/>
          <w:szCs w:val="24"/>
          <w:lang w:val="bs-Latn-BA"/>
        </w:rPr>
        <w:t>mogućnostima</w:t>
      </w:r>
      <w:proofErr w:type="spellEnd"/>
      <w:r w:rsidRPr="007F1CDD">
        <w:rPr>
          <w:rFonts w:ascii="Arial" w:hAnsi="Arial" w:cs="Arial"/>
          <w:szCs w:val="24"/>
          <w:lang w:val="bs-Latn-BA"/>
        </w:rPr>
        <w:t>, odnosno u maksimalnom iznosu do 20.000,00 KM po korisniku.</w:t>
      </w:r>
    </w:p>
    <w:p w14:paraId="631F755F" w14:textId="77777777" w:rsidR="00F85435" w:rsidRPr="007F1CDD" w:rsidRDefault="00F85435" w:rsidP="00F85435">
      <w:pPr>
        <w:shd w:val="clear" w:color="auto" w:fill="FFFFFF"/>
        <w:ind w:left="-567"/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2425D60" w14:textId="28C33044" w:rsidR="00F85435" w:rsidRPr="007F1CDD" w:rsidRDefault="00F85435" w:rsidP="00F85435">
      <w:pPr>
        <w:shd w:val="clear" w:color="auto" w:fill="FFFFFF"/>
        <w:ind w:left="-567"/>
        <w:jc w:val="both"/>
        <w:rPr>
          <w:rFonts w:ascii="Arial" w:hAnsi="Arial" w:cs="Arial"/>
          <w:szCs w:val="24"/>
          <w:lang w:val="bs-Latn-BA"/>
        </w:rPr>
      </w:pPr>
      <w:r w:rsidRPr="007F1CDD">
        <w:rPr>
          <w:rFonts w:ascii="Arial" w:hAnsi="Arial" w:cs="Arial"/>
          <w:szCs w:val="24"/>
          <w:lang w:val="bs-Latn-BA"/>
        </w:rPr>
        <w:t xml:space="preserve">Raspodjela ukupno raspoloživih sredstava (630.000,00 KM) iz dijela prihoda ostvarenih u Budžetu Federacije Bosne i Hercegovine po osnovu naknada za priređivanje igara na sreću po projektima iz oblasti „zaštita prava djeteta koja su žrtve zlostavljanja, pedofilije, prosjačenja“ i </w:t>
      </w:r>
      <w:bookmarkStart w:id="21" w:name="_Hlk222147803"/>
      <w:bookmarkStart w:id="22" w:name="_Hlk222138577"/>
      <w:r w:rsidRPr="007F1CDD">
        <w:rPr>
          <w:rFonts w:ascii="Arial" w:hAnsi="Arial" w:cs="Arial"/>
          <w:szCs w:val="24"/>
          <w:lang w:val="bs-Latn-BA"/>
        </w:rPr>
        <w:t>„učestvovanje u liječenju, prevenciji i borbi protiv ovisnosti o drogi, alkoholu, igrama na sreću i kocki“</w:t>
      </w:r>
      <w:bookmarkEnd w:id="21"/>
      <w:r w:rsidRPr="007F1CDD">
        <w:rPr>
          <w:rFonts w:ascii="Arial" w:hAnsi="Arial" w:cs="Arial"/>
          <w:szCs w:val="24"/>
          <w:lang w:val="bs-Latn-BA"/>
        </w:rPr>
        <w:t xml:space="preserve"> </w:t>
      </w:r>
      <w:bookmarkEnd w:id="22"/>
      <w:r w:rsidRPr="007F1CDD">
        <w:rPr>
          <w:rFonts w:ascii="Arial" w:hAnsi="Arial" w:cs="Arial"/>
          <w:szCs w:val="24"/>
          <w:lang w:val="bs-Latn-BA"/>
        </w:rPr>
        <w:t>vršit će se u omjeru 20% za oblast „zaštita prava djeteta koja su žrtve zlostavljanja, pedofilije, prosjačenja“ a 80% za oblast „učestvovanje u liječenju, prevenciji i borbi protiv ovisnosti o drogi, alkoholu, igrama na sreću i kocki“. Ukoliko se u postupku odabira korisnika utvrdi da neće biti utrošena sva sredstva predviđena za određenu oblast, sredstva će se prerasporediti i dodijeliti za projekte iz druge oblasti.</w:t>
      </w:r>
    </w:p>
    <w:p w14:paraId="521711E8" w14:textId="77777777" w:rsidR="0047062B" w:rsidRPr="007F1CDD" w:rsidRDefault="0047062B" w:rsidP="001A7344">
      <w:pPr>
        <w:jc w:val="both"/>
        <w:rPr>
          <w:rFonts w:ascii="Arial" w:hAnsi="Arial" w:cs="Arial"/>
          <w:szCs w:val="24"/>
          <w:lang w:val="bs-Latn-BA"/>
        </w:rPr>
      </w:pPr>
    </w:p>
    <w:p w14:paraId="35EE87C8" w14:textId="77777777" w:rsidR="00CD6421" w:rsidRPr="007F1CDD" w:rsidRDefault="00CD6421" w:rsidP="0012210D">
      <w:pPr>
        <w:spacing w:before="240"/>
        <w:ind w:left="-567"/>
        <w:jc w:val="both"/>
        <w:rPr>
          <w:rFonts w:ascii="Arial" w:hAnsi="Arial" w:cs="Arial"/>
          <w:szCs w:val="24"/>
          <w:lang w:val="bs-Latn-BA"/>
        </w:rPr>
      </w:pPr>
      <w:r w:rsidRPr="007F1CDD">
        <w:rPr>
          <w:rFonts w:ascii="Arial" w:hAnsi="Arial" w:cs="Arial"/>
          <w:b/>
          <w:szCs w:val="24"/>
          <w:lang w:val="bs-Latn-BA"/>
        </w:rPr>
        <w:t xml:space="preserve">III. Potrebna dokumentacija za </w:t>
      </w:r>
      <w:proofErr w:type="spellStart"/>
      <w:r w:rsidRPr="007F1CDD">
        <w:rPr>
          <w:rFonts w:ascii="Arial" w:hAnsi="Arial" w:cs="Arial"/>
          <w:b/>
          <w:szCs w:val="24"/>
          <w:lang w:val="bs-Latn-BA"/>
        </w:rPr>
        <w:t>podnošenje</w:t>
      </w:r>
      <w:proofErr w:type="spellEnd"/>
      <w:r w:rsidRPr="007F1CDD">
        <w:rPr>
          <w:rFonts w:ascii="Arial" w:hAnsi="Arial" w:cs="Arial"/>
          <w:b/>
          <w:szCs w:val="24"/>
          <w:lang w:val="bs-Latn-BA"/>
        </w:rPr>
        <w:t xml:space="preserve"> Zahtjeva za dodjelu sredstava</w:t>
      </w:r>
    </w:p>
    <w:p w14:paraId="1ADBD64E" w14:textId="77777777" w:rsidR="002865B9" w:rsidRPr="007F1CDD" w:rsidRDefault="002865B9" w:rsidP="008C5F08">
      <w:pPr>
        <w:jc w:val="both"/>
        <w:rPr>
          <w:rFonts w:ascii="Arial" w:hAnsi="Arial" w:cs="Arial"/>
          <w:szCs w:val="24"/>
          <w:lang w:val="bs-Latn-BA"/>
        </w:rPr>
      </w:pPr>
    </w:p>
    <w:p w14:paraId="00BEF1EB" w14:textId="54C4A562" w:rsidR="009614B2" w:rsidRPr="007F1CDD" w:rsidRDefault="009614B2" w:rsidP="009614B2">
      <w:pPr>
        <w:overflowPunct/>
        <w:autoSpaceDE/>
        <w:autoSpaceDN/>
        <w:adjustRightInd/>
        <w:spacing w:after="160" w:line="259" w:lineRule="auto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Udruženja građana i humanitarne organizacije, kao nosioci programa i projekata, podnose Federalnom ministarstvu obrazovanja i nauke Zahtjev za dodjelu sredstava. Obrazac Zahtjeva za dodjelu sredstava se preuzima sa web stranice Ministarstva </w:t>
      </w:r>
      <w:r w:rsidR="004F755F" w:rsidRPr="007F1CDD">
        <w:fldChar w:fldCharType="begin"/>
      </w:r>
      <w:r w:rsidR="004F755F" w:rsidRPr="007F1CDD">
        <w:instrText xml:space="preserve"> HYPERLINK "http://www.fmon.gov.ba/" </w:instrText>
      </w:r>
      <w:r w:rsidR="004F755F" w:rsidRPr="007F1CDD">
        <w:fldChar w:fldCharType="separate"/>
      </w:r>
      <w:r w:rsidRPr="007F1CDD">
        <w:rPr>
          <w:rFonts w:ascii="Arial" w:eastAsia="Calibri" w:hAnsi="Arial" w:cs="Arial"/>
          <w:b/>
          <w:bCs/>
          <w:color w:val="0563C1"/>
          <w:kern w:val="2"/>
          <w:szCs w:val="24"/>
          <w:u w:val="single"/>
          <w:lang w:val="hr-BA" w:eastAsia="en-US"/>
          <w14:ligatures w14:val="standardContextual"/>
        </w:rPr>
        <w:t>www.fmon.gov.ba</w:t>
      </w:r>
      <w:r w:rsidR="004F755F" w:rsidRPr="007F1CDD">
        <w:rPr>
          <w:rFonts w:ascii="Arial" w:eastAsia="Calibri" w:hAnsi="Arial" w:cs="Arial"/>
          <w:b/>
          <w:bCs/>
          <w:color w:val="0563C1"/>
          <w:kern w:val="2"/>
          <w:szCs w:val="24"/>
          <w:u w:val="single"/>
          <w:lang w:val="hr-BA" w:eastAsia="en-US"/>
          <w14:ligatures w14:val="standardContextual"/>
        </w:rPr>
        <w:fldChar w:fldCharType="end"/>
      </w:r>
      <w:r w:rsidRPr="007F1CDD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.</w:t>
      </w:r>
    </w:p>
    <w:p w14:paraId="38537F57" w14:textId="77777777" w:rsidR="009614B2" w:rsidRPr="007F1CDD" w:rsidRDefault="009614B2" w:rsidP="009614B2">
      <w:pPr>
        <w:overflowPunct/>
        <w:autoSpaceDE/>
        <w:autoSpaceDN/>
        <w:adjustRightInd/>
        <w:spacing w:after="160" w:line="259" w:lineRule="auto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b/>
          <w:bCs/>
          <w:kern w:val="2"/>
          <w:szCs w:val="24"/>
          <w:u w:val="single"/>
          <w:lang w:val="hr-BA" w:eastAsia="en-US"/>
          <w14:ligatures w14:val="standardContextual"/>
        </w:rPr>
        <w:t>Obrazac Zahtjeva za dodjelu sredstava mora biti  jasno i u potpunosti popunjen, te ovjeren pečatom i potpisan od strane ovlaštene osobe.</w:t>
      </w:r>
    </w:p>
    <w:p w14:paraId="76490492" w14:textId="7EB7374C" w:rsidR="009614B2" w:rsidRPr="007F1CDD" w:rsidRDefault="009614B2" w:rsidP="009614B2">
      <w:pPr>
        <w:overflowPunct/>
        <w:autoSpaceDE/>
        <w:autoSpaceDN/>
        <w:adjustRightInd/>
        <w:spacing w:after="160" w:line="259" w:lineRule="auto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 Uz Zahtjev za dodjelu sredstava, podnosilac je dužan priložiti i: </w:t>
      </w:r>
    </w:p>
    <w:p w14:paraId="3D595EE4" w14:textId="2259922B" w:rsidR="00AA756A" w:rsidRPr="007F1CDD" w:rsidRDefault="00AA756A" w:rsidP="00931DDE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izvod iz registra nadležnog ministarstva pravde ne stariji od </w:t>
      </w:r>
      <w:r w:rsidR="00A40059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šest mjeseci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(original ili ovjerena kopija originala);</w:t>
      </w:r>
    </w:p>
    <w:p w14:paraId="289A15FD" w14:textId="39DE1AA9" w:rsidR="00AA756A" w:rsidRPr="007F1CDD" w:rsidRDefault="00AA756A" w:rsidP="00931DDE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lastRenderedPageBreak/>
        <w:t>dokaze o realizovanim projektima (lista realizovanih projekata potpisana od strane ovlaštenog lica i ovjerena pečatom udruženja ili humanitarne organizacije</w:t>
      </w:r>
      <w:r w:rsidR="00E57728" w:rsidRPr="007F1CDD">
        <w:rPr>
          <w:rFonts w:ascii="Arial" w:eastAsia="Calibri" w:hAnsi="Arial" w:cs="Arial"/>
          <w:kern w:val="2"/>
          <w:szCs w:val="24"/>
          <w:lang w:eastAsia="en-US"/>
        </w:rPr>
        <w:t xml:space="preserve"> ne starija od</w:t>
      </w:r>
      <w:r w:rsidR="00B371DC" w:rsidRPr="007F1CDD">
        <w:rPr>
          <w:rFonts w:ascii="Arial" w:eastAsia="Calibri" w:hAnsi="Arial" w:cs="Arial"/>
          <w:kern w:val="2"/>
          <w:szCs w:val="24"/>
          <w:lang w:eastAsia="en-US"/>
        </w:rPr>
        <w:t xml:space="preserve"> šest</w:t>
      </w:r>
      <w:r w:rsidR="00E57728" w:rsidRPr="007F1CDD">
        <w:rPr>
          <w:rFonts w:ascii="Arial" w:eastAsia="Calibri" w:hAnsi="Arial" w:cs="Arial"/>
          <w:kern w:val="2"/>
          <w:szCs w:val="24"/>
          <w:lang w:eastAsia="en-US"/>
        </w:rPr>
        <w:t xml:space="preserve"> mjesec</w:t>
      </w:r>
      <w:r w:rsidR="00B371DC" w:rsidRPr="007F1CDD">
        <w:rPr>
          <w:rFonts w:ascii="Arial" w:eastAsia="Calibri" w:hAnsi="Arial" w:cs="Arial"/>
          <w:kern w:val="2"/>
          <w:szCs w:val="24"/>
          <w:lang w:eastAsia="en-US"/>
        </w:rPr>
        <w:t>i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);</w:t>
      </w:r>
    </w:p>
    <w:p w14:paraId="3A4A577D" w14:textId="3DAF1B03" w:rsidR="00AA756A" w:rsidRPr="007F1CDD" w:rsidRDefault="00AA756A" w:rsidP="00931DDE">
      <w:pPr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preporuka stručnjaka (pisana preporuka stručnjaka uz koju je priložena ovjerena kopija diplome, CV i </w:t>
      </w:r>
      <w:r w:rsidR="00C040C7" w:rsidRPr="007F1CDD">
        <w:rPr>
          <w:rFonts w:ascii="Arial" w:eastAsia="Calibri" w:hAnsi="Arial" w:cs="Arial"/>
          <w:kern w:val="2"/>
          <w:szCs w:val="24"/>
          <w:lang w:eastAsia="en-US"/>
        </w:rPr>
        <w:t>ovjerena kopija potvrde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o iskustvu u relevantnoj oblasti) ili nadležne institucije</w:t>
      </w:r>
      <w:r w:rsidR="002E1F66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(u koje ne spadaju udruženja građana i humanitarne organizacije)</w:t>
      </w:r>
      <w:r w:rsidR="00E70575" w:rsidRPr="007F1CDD">
        <w:rPr>
          <w:rFonts w:ascii="Arial" w:eastAsia="Calibri" w:hAnsi="Arial" w:cs="Arial"/>
          <w:color w:val="00B050"/>
          <w:kern w:val="2"/>
          <w:szCs w:val="24"/>
          <w:lang w:eastAsia="en-US"/>
        </w:rPr>
        <w:t xml:space="preserve"> </w:t>
      </w:r>
      <w:r w:rsidR="00E70575" w:rsidRPr="007F1CDD">
        <w:rPr>
          <w:rFonts w:ascii="Arial" w:eastAsia="Calibri" w:hAnsi="Arial" w:cs="Arial"/>
          <w:kern w:val="2"/>
          <w:szCs w:val="24"/>
          <w:lang w:eastAsia="en-US"/>
        </w:rPr>
        <w:t>ne starija od</w:t>
      </w:r>
      <w:r w:rsidR="00B371DC" w:rsidRPr="007F1CDD">
        <w:rPr>
          <w:rFonts w:ascii="Arial" w:eastAsia="Calibri" w:hAnsi="Arial" w:cs="Arial"/>
          <w:kern w:val="2"/>
          <w:szCs w:val="24"/>
          <w:lang w:eastAsia="en-US"/>
        </w:rPr>
        <w:t xml:space="preserve"> šest</w:t>
      </w:r>
      <w:r w:rsidR="00E70575" w:rsidRPr="007F1CDD">
        <w:rPr>
          <w:rFonts w:ascii="Arial" w:eastAsia="Calibri" w:hAnsi="Arial" w:cs="Arial"/>
          <w:kern w:val="2"/>
          <w:szCs w:val="24"/>
          <w:lang w:eastAsia="en-US"/>
        </w:rPr>
        <w:t xml:space="preserve"> mjesec</w:t>
      </w:r>
      <w:r w:rsidR="00B371DC" w:rsidRPr="007F1CDD">
        <w:rPr>
          <w:rFonts w:ascii="Arial" w:eastAsia="Calibri" w:hAnsi="Arial" w:cs="Arial"/>
          <w:kern w:val="2"/>
          <w:szCs w:val="24"/>
          <w:lang w:eastAsia="en-US"/>
        </w:rPr>
        <w:t>i</w:t>
      </w:r>
      <w:r w:rsidR="006051B0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510B2250" w14:textId="5C0DF29E" w:rsidR="00AA756A" w:rsidRPr="007F1CDD" w:rsidRDefault="00AA756A" w:rsidP="00931DDE">
      <w:pPr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finansijski plan </w:t>
      </w:r>
      <w:r w:rsidR="00785EF3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projekta;</w:t>
      </w:r>
    </w:p>
    <w:p w14:paraId="57B33A98" w14:textId="6B6CA4A8" w:rsidR="0087786E" w:rsidRPr="007F1CDD" w:rsidRDefault="0087786E" w:rsidP="0087786E">
      <w:pPr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contextualSpacing/>
        <w:rPr>
          <w:rFonts w:ascii="Arial" w:eastAsia="Calibri" w:hAnsi="Arial" w:cs="Arial"/>
          <w:kern w:val="2"/>
          <w:szCs w:val="24"/>
          <w:lang w:eastAsia="en-US"/>
        </w:rPr>
      </w:pPr>
      <w:r w:rsidRPr="007F1CDD">
        <w:rPr>
          <w:rFonts w:ascii="Arial" w:eastAsia="Calibri" w:hAnsi="Arial" w:cs="Arial"/>
          <w:kern w:val="2"/>
          <w:szCs w:val="24"/>
          <w:lang w:eastAsia="en-US"/>
        </w:rPr>
        <w:t>izjava o broju pozitivnih izvještaja iz ranijeg perioda za dodijeljena sredstva u skladu sa Uredbom</w:t>
      </w:r>
      <w:r w:rsidR="00B371DC" w:rsidRPr="007F1CDD">
        <w:rPr>
          <w:rFonts w:ascii="Arial" w:hAnsi="Arial" w:cs="Arial"/>
          <w:szCs w:val="24"/>
        </w:rPr>
        <w:t xml:space="preserve">, </w:t>
      </w:r>
      <w:r w:rsidRPr="007F1CDD">
        <w:rPr>
          <w:rFonts w:ascii="Arial" w:eastAsia="Calibri" w:hAnsi="Arial" w:cs="Arial"/>
          <w:kern w:val="2"/>
          <w:szCs w:val="24"/>
          <w:lang w:eastAsia="en-US"/>
        </w:rPr>
        <w:t xml:space="preserve">tj. broj pozitivnih izvještaja za ranije dodijeljena </w:t>
      </w:r>
      <w:r w:rsidR="00FA0AE5" w:rsidRPr="007F1CDD">
        <w:rPr>
          <w:rFonts w:ascii="Arial" w:eastAsia="Calibri" w:hAnsi="Arial" w:cs="Arial"/>
          <w:kern w:val="2"/>
          <w:szCs w:val="24"/>
          <w:lang w:eastAsia="en-US"/>
        </w:rPr>
        <w:t xml:space="preserve">sredstva </w:t>
      </w:r>
      <w:r w:rsidRPr="007F1CDD">
        <w:rPr>
          <w:rFonts w:ascii="Arial" w:eastAsia="Calibri" w:hAnsi="Arial" w:cs="Arial"/>
          <w:kern w:val="2"/>
          <w:szCs w:val="24"/>
          <w:lang w:eastAsia="en-US"/>
        </w:rPr>
        <w:t>po osnovu raspisanih javnih  konkursa za finansiranje projekata i programa iz sredstava dijela prihoda ostvarenih u Budžetu FBiH po osnovu naknada za priređivanje igara na sreću</w:t>
      </w:r>
      <w:r w:rsidR="00B371DC" w:rsidRPr="007F1CDD">
        <w:rPr>
          <w:rFonts w:ascii="Arial" w:eastAsia="Calibri" w:hAnsi="Arial" w:cs="Arial"/>
          <w:kern w:val="2"/>
          <w:szCs w:val="24"/>
          <w:lang w:eastAsia="en-US"/>
        </w:rPr>
        <w:t xml:space="preserve">, </w:t>
      </w:r>
      <w:r w:rsidRPr="007F1CDD">
        <w:rPr>
          <w:rFonts w:ascii="Arial" w:eastAsia="Calibri" w:hAnsi="Arial" w:cs="Arial"/>
          <w:kern w:val="2"/>
          <w:szCs w:val="24"/>
          <w:lang w:eastAsia="en-US"/>
        </w:rPr>
        <w:t xml:space="preserve">(pravni subjekti koji su tek osnovani nisu u obavezi dostaviti navedenu izjavu) ne starija od </w:t>
      </w:r>
      <w:r w:rsidR="00B371DC" w:rsidRPr="007F1CDD">
        <w:rPr>
          <w:rFonts w:ascii="Arial" w:eastAsia="Calibri" w:hAnsi="Arial" w:cs="Arial"/>
          <w:kern w:val="2"/>
          <w:szCs w:val="24"/>
          <w:lang w:eastAsia="en-US"/>
        </w:rPr>
        <w:t>šest</w:t>
      </w:r>
      <w:r w:rsidRPr="007F1CDD">
        <w:rPr>
          <w:rFonts w:ascii="Arial" w:eastAsia="Calibri" w:hAnsi="Arial" w:cs="Arial"/>
          <w:kern w:val="2"/>
          <w:szCs w:val="24"/>
          <w:lang w:eastAsia="en-US"/>
        </w:rPr>
        <w:t xml:space="preserve"> mjesec</w:t>
      </w:r>
      <w:r w:rsidR="00B371DC" w:rsidRPr="007F1CDD">
        <w:rPr>
          <w:rFonts w:ascii="Arial" w:eastAsia="Calibri" w:hAnsi="Arial" w:cs="Arial"/>
          <w:kern w:val="2"/>
          <w:szCs w:val="24"/>
          <w:lang w:eastAsia="en-US"/>
        </w:rPr>
        <w:t>i</w:t>
      </w:r>
      <w:r w:rsidRPr="007F1CDD">
        <w:rPr>
          <w:rFonts w:ascii="Arial" w:eastAsia="Calibri" w:hAnsi="Arial" w:cs="Arial"/>
          <w:kern w:val="2"/>
          <w:szCs w:val="24"/>
          <w:lang w:eastAsia="en-US"/>
        </w:rPr>
        <w:t>;</w:t>
      </w:r>
    </w:p>
    <w:p w14:paraId="5AD3BF76" w14:textId="5E054396" w:rsidR="00AA756A" w:rsidRPr="007F1CDD" w:rsidRDefault="00AA756A" w:rsidP="00931DDE">
      <w:pPr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ovjerena izjava pod punom materijalnom i krivičnom odgovornošću, kojom odgovorno lice korisnika sredstava potvrđuje da nije aplicirao sa istim zahtjevom/projektom kod drugih nadležnih ministarst</w:t>
      </w:r>
      <w:r w:rsidR="00CA65CF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a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va na osnovu Uredbe u tekućoj kalendarskoj godini (izjavu ovjeriti u općini/gradskoj upravi, ili kod notara ili izjavu napisati na memorandumu udruženja uz obavezni potpis ovlaštenog lica i pečat udruženja</w:t>
      </w:r>
      <w:r w:rsidR="000056D2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ili humanitarne organizacije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)</w:t>
      </w:r>
      <w:r w:rsidR="00CA65CF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2203F851" w14:textId="7D7E2BB2" w:rsidR="00AA756A" w:rsidRPr="007F1CDD" w:rsidRDefault="00AA756A" w:rsidP="00E230ED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posljednji godišnji obračun o finansijskom poslovanju koji je predat Finansijsko- informatičkoj agenciji (original ili ovjerena kopija originala). Ako je aplikant osnovan u ovoj godini nije dužan dostaviti navedeni obračun</w:t>
      </w:r>
      <w:r w:rsidR="00D90A57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;</w:t>
      </w:r>
    </w:p>
    <w:p w14:paraId="40EDCD2A" w14:textId="32C76C89" w:rsidR="00E230ED" w:rsidRPr="007F1CDD" w:rsidRDefault="00E230ED" w:rsidP="00E230ED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uvjerenje o poreskoj registraciji - identifikacioni broj</w:t>
      </w:r>
      <w:r w:rsidR="00827283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827283" w:rsidRPr="007F1CDD">
        <w:rPr>
          <w:rFonts w:ascii="Arial" w:eastAsia="Calibri" w:hAnsi="Arial" w:cs="Arial"/>
          <w:kern w:val="2"/>
          <w:szCs w:val="24"/>
          <w:lang w:eastAsia="en-US"/>
        </w:rPr>
        <w:t>(ovjerena kopija originala);</w:t>
      </w:r>
    </w:p>
    <w:p w14:paraId="7DE49E8C" w14:textId="5714EB99" w:rsidR="00E230ED" w:rsidRPr="007F1CDD" w:rsidRDefault="00E230ED" w:rsidP="00E230ED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ugovor s bankom ili potvrda od banke iz koje se vidi ko je vlasnik navedenog računa</w:t>
      </w:r>
      <w:r w:rsidR="00827283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="00827283" w:rsidRPr="007F1CDD">
        <w:rPr>
          <w:rFonts w:ascii="Arial" w:eastAsia="Calibri" w:hAnsi="Arial" w:cs="Arial"/>
          <w:kern w:val="2"/>
          <w:szCs w:val="24"/>
          <w:lang w:eastAsia="en-US"/>
        </w:rPr>
        <w:t>(ovjerena kopija originala);</w:t>
      </w:r>
    </w:p>
    <w:p w14:paraId="06ABBE8E" w14:textId="44E2F9BD" w:rsidR="00827283" w:rsidRPr="007F1CDD" w:rsidRDefault="00827283" w:rsidP="00827283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rPr>
          <w:rFonts w:ascii="Arial" w:eastAsia="Calibri" w:hAnsi="Arial" w:cs="Arial"/>
          <w:kern w:val="2"/>
          <w:szCs w:val="24"/>
          <w:lang w:eastAsia="en-US"/>
        </w:rPr>
      </w:pPr>
      <w:bookmarkStart w:id="23" w:name="_Hlk222149928"/>
      <w:r w:rsidRPr="007F1CDD">
        <w:rPr>
          <w:rFonts w:ascii="Arial" w:hAnsi="Arial" w:cs="Arial"/>
          <w:szCs w:val="24"/>
        </w:rPr>
        <w:t>dokaz da odgovorno lice korisnika sredstava nije osuđivano za krivična djela, osim za krivična djela iz oblasti saobraćaja (</w:t>
      </w:r>
      <w:r w:rsidRPr="007F1CDD">
        <w:rPr>
          <w:rFonts w:ascii="Arial" w:eastAsia="Calibri" w:hAnsi="Arial" w:cs="Arial"/>
          <w:kern w:val="2"/>
          <w:szCs w:val="24"/>
          <w:lang w:eastAsia="en-US"/>
        </w:rPr>
        <w:t>original ili ovjerena kopija originala</w:t>
      </w:r>
      <w:r w:rsidRPr="007F1CDD">
        <w:rPr>
          <w:rFonts w:ascii="Arial" w:hAnsi="Arial" w:cs="Arial"/>
          <w:szCs w:val="24"/>
        </w:rPr>
        <w:t xml:space="preserve"> uvjerenja MUP-a koje ne smije biti starije od šest mjeseci), koje će se dostaviti naknadno, u slučaju da projekat bud</w:t>
      </w:r>
      <w:r w:rsidR="000B367A" w:rsidRPr="007F1CDD">
        <w:rPr>
          <w:rFonts w:ascii="Arial" w:hAnsi="Arial" w:cs="Arial"/>
          <w:szCs w:val="24"/>
        </w:rPr>
        <w:t>e</w:t>
      </w:r>
      <w:r w:rsidRPr="007F1CDD">
        <w:rPr>
          <w:rFonts w:ascii="Arial" w:hAnsi="Arial" w:cs="Arial"/>
          <w:szCs w:val="24"/>
        </w:rPr>
        <w:t xml:space="preserve"> podržan, a u svrhu zaključenja ugovora sa korisnikom sredstava, u skladu sa  Zakonom o zaštiti ličnih podataka („Sl. glasnik BiH“ broj: 12/25).</w:t>
      </w:r>
    </w:p>
    <w:bookmarkEnd w:id="23"/>
    <w:p w14:paraId="542AD667" w14:textId="77777777" w:rsidR="00F85435" w:rsidRPr="007F1CDD" w:rsidRDefault="00F85435" w:rsidP="00F85435">
      <w:pPr>
        <w:overflowPunct/>
        <w:autoSpaceDE/>
        <w:autoSpaceDN/>
        <w:adjustRightInd/>
        <w:spacing w:line="259" w:lineRule="auto"/>
        <w:ind w:left="720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</w:p>
    <w:p w14:paraId="53090F44" w14:textId="4BF5A3E4" w:rsidR="0047062B" w:rsidRPr="007F1CDD" w:rsidRDefault="0047062B" w:rsidP="000F199E">
      <w:pPr>
        <w:ind w:left="-567"/>
        <w:jc w:val="both"/>
        <w:rPr>
          <w:rFonts w:ascii="Arial" w:hAnsi="Arial" w:cs="Arial"/>
          <w:szCs w:val="24"/>
          <w:lang w:val="bs-Latn-BA"/>
        </w:rPr>
      </w:pPr>
      <w:r w:rsidRPr="007F1CDD">
        <w:rPr>
          <w:rFonts w:ascii="Arial" w:hAnsi="Arial" w:cs="Arial"/>
          <w:b/>
          <w:szCs w:val="24"/>
          <w:lang w:val="bs-Latn-BA"/>
        </w:rPr>
        <w:t xml:space="preserve">IV. Procedure i pravila </w:t>
      </w:r>
      <w:proofErr w:type="spellStart"/>
      <w:r w:rsidRPr="007F1CDD">
        <w:rPr>
          <w:rFonts w:ascii="Arial" w:hAnsi="Arial" w:cs="Arial"/>
          <w:b/>
          <w:szCs w:val="24"/>
          <w:lang w:val="bs-Latn-BA"/>
        </w:rPr>
        <w:t>podnošenj</w:t>
      </w:r>
      <w:r w:rsidR="00CA65CF" w:rsidRPr="007F1CDD">
        <w:rPr>
          <w:rFonts w:ascii="Arial" w:hAnsi="Arial" w:cs="Arial"/>
          <w:b/>
          <w:szCs w:val="24"/>
          <w:lang w:val="bs-Latn-BA"/>
        </w:rPr>
        <w:t>a</w:t>
      </w:r>
      <w:proofErr w:type="spellEnd"/>
      <w:r w:rsidRPr="007F1CDD">
        <w:rPr>
          <w:rFonts w:ascii="Arial" w:hAnsi="Arial" w:cs="Arial"/>
          <w:b/>
          <w:szCs w:val="24"/>
          <w:lang w:val="bs-Latn-BA"/>
        </w:rPr>
        <w:t xml:space="preserve"> Zahtjeva za dodjelu sredstava</w:t>
      </w:r>
      <w:r w:rsidRPr="007F1CDD">
        <w:rPr>
          <w:rFonts w:ascii="Arial" w:hAnsi="Arial" w:cs="Arial"/>
          <w:szCs w:val="24"/>
          <w:lang w:val="bs-Latn-BA"/>
        </w:rPr>
        <w:t xml:space="preserve"> </w:t>
      </w:r>
    </w:p>
    <w:p w14:paraId="1D9B7CF2" w14:textId="77777777" w:rsidR="0047062B" w:rsidRPr="007F1CDD" w:rsidRDefault="0047062B" w:rsidP="000F199E">
      <w:pPr>
        <w:ind w:left="-567"/>
        <w:jc w:val="both"/>
        <w:rPr>
          <w:rFonts w:ascii="Arial" w:hAnsi="Arial" w:cs="Arial"/>
          <w:szCs w:val="24"/>
          <w:lang w:val="bs-Latn-BA"/>
        </w:rPr>
      </w:pPr>
    </w:p>
    <w:p w14:paraId="00F657CC" w14:textId="56FDCA84" w:rsidR="00F85435" w:rsidRPr="007F1CDD" w:rsidRDefault="00F85435" w:rsidP="00F85435">
      <w:pPr>
        <w:ind w:left="-540"/>
        <w:jc w:val="both"/>
        <w:rPr>
          <w:rFonts w:ascii="Arial" w:hAnsi="Arial" w:cs="Arial"/>
          <w:szCs w:val="24"/>
        </w:rPr>
      </w:pPr>
      <w:r w:rsidRPr="007F1CDD">
        <w:rPr>
          <w:rFonts w:ascii="Arial" w:hAnsi="Arial" w:cs="Arial"/>
          <w:szCs w:val="24"/>
        </w:rPr>
        <w:t>Svaki podnosilac zahtjeva može aplicirati samo sa jednim zahtjevom za dodjelu sredstava iz oblasti čije se finansiranje predlaže, u skladu sa Uredbom. </w:t>
      </w:r>
      <w:r w:rsidRPr="007F1CDD">
        <w:rPr>
          <w:rFonts w:ascii="Arial" w:hAnsi="Arial" w:cs="Arial"/>
          <w:bCs/>
          <w:szCs w:val="24"/>
        </w:rPr>
        <w:t>Istim projektom ne može se aplicirati na oba programa iz ovog javnog konkursa u Federalnom ministarstvu obrazovanja i nauke, niti kod drugih nadležnih ministarstava na osnovu Uredbe u tekućoj kalendarskoj godini.</w:t>
      </w:r>
    </w:p>
    <w:p w14:paraId="501B6EE2" w14:textId="77777777" w:rsidR="005118A3" w:rsidRPr="007F1CDD" w:rsidRDefault="005118A3" w:rsidP="00332598">
      <w:pPr>
        <w:ind w:left="-540" w:firstLine="540"/>
        <w:rPr>
          <w:rFonts w:ascii="Arial" w:hAnsi="Arial" w:cs="Arial"/>
          <w:szCs w:val="24"/>
          <w:lang w:val="bs-Latn-BA"/>
        </w:rPr>
      </w:pPr>
    </w:p>
    <w:p w14:paraId="4779C5C5" w14:textId="5293A6BE" w:rsidR="00CD6421" w:rsidRPr="007F1CDD" w:rsidRDefault="00C7481C" w:rsidP="00332598">
      <w:pPr>
        <w:pStyle w:val="Default"/>
        <w:ind w:left="-540"/>
        <w:jc w:val="both"/>
        <w:rPr>
          <w:rFonts w:ascii="Arial" w:hAnsi="Arial" w:cs="Arial"/>
          <w:b/>
          <w:lang w:val="bs-Latn-BA"/>
        </w:rPr>
      </w:pPr>
      <w:r w:rsidRPr="007F1CDD">
        <w:rPr>
          <w:rFonts w:ascii="Arial" w:hAnsi="Arial" w:cs="Arial"/>
          <w:lang w:val="bs-Latn-BA"/>
        </w:rPr>
        <w:t xml:space="preserve">Zahtjev </w:t>
      </w:r>
      <w:r w:rsidR="002865B9" w:rsidRPr="007F1CDD">
        <w:rPr>
          <w:rFonts w:ascii="Arial" w:hAnsi="Arial" w:cs="Arial"/>
          <w:lang w:val="bs-Latn-BA"/>
        </w:rPr>
        <w:t>za dodjelu sredstava</w:t>
      </w:r>
      <w:r w:rsidR="00CD6421" w:rsidRPr="007F1CDD">
        <w:rPr>
          <w:rFonts w:ascii="Arial" w:hAnsi="Arial" w:cs="Arial"/>
          <w:lang w:val="bs-Latn-BA"/>
        </w:rPr>
        <w:t xml:space="preserve"> popunjava se na odgovarajućem obrascu, koji je moguće  preuzeti sa web stranice Ministarstva</w:t>
      </w:r>
      <w:r w:rsidR="00CD6421" w:rsidRPr="007F1CDD">
        <w:rPr>
          <w:rFonts w:ascii="Arial" w:hAnsi="Arial" w:cs="Arial"/>
          <w:b/>
          <w:color w:val="800000"/>
          <w:lang w:val="bs-Latn-BA"/>
        </w:rPr>
        <w:t xml:space="preserve"> </w:t>
      </w:r>
      <w:hyperlink r:id="rId8" w:history="1">
        <w:r w:rsidR="00890294" w:rsidRPr="007F1CDD">
          <w:rPr>
            <w:rStyle w:val="Hyperlink"/>
            <w:rFonts w:ascii="Arial" w:hAnsi="Arial" w:cs="Arial"/>
            <w:b/>
            <w:lang w:val="bs-Latn-BA"/>
          </w:rPr>
          <w:t>www.fmon.gov.ba</w:t>
        </w:r>
      </w:hyperlink>
      <w:r w:rsidR="00CD6421" w:rsidRPr="007F1CDD">
        <w:rPr>
          <w:rFonts w:ascii="Arial" w:hAnsi="Arial" w:cs="Arial"/>
          <w:b/>
          <w:color w:val="auto"/>
          <w:lang w:val="bs-Latn-BA"/>
        </w:rPr>
        <w:t>.</w:t>
      </w:r>
      <w:r w:rsidR="00890294" w:rsidRPr="007F1CDD">
        <w:rPr>
          <w:rFonts w:ascii="Arial" w:hAnsi="Arial" w:cs="Arial"/>
          <w:lang w:val="bs-Latn-BA"/>
        </w:rPr>
        <w:t xml:space="preserve"> </w:t>
      </w:r>
      <w:r w:rsidR="00CD6421" w:rsidRPr="007F1CDD">
        <w:rPr>
          <w:rFonts w:ascii="Arial" w:hAnsi="Arial" w:cs="Arial"/>
          <w:lang w:val="bs-Latn-BA"/>
        </w:rPr>
        <w:t>Uz popunjeni zahtjev</w:t>
      </w:r>
      <w:r w:rsidR="00CA65CF" w:rsidRPr="007F1CDD">
        <w:rPr>
          <w:rFonts w:ascii="Arial" w:hAnsi="Arial" w:cs="Arial"/>
          <w:lang w:val="bs-Latn-BA"/>
        </w:rPr>
        <w:t>,</w:t>
      </w:r>
      <w:r w:rsidR="00CD6421" w:rsidRPr="007F1CDD">
        <w:rPr>
          <w:rFonts w:ascii="Arial" w:hAnsi="Arial" w:cs="Arial"/>
          <w:lang w:val="bs-Latn-BA"/>
        </w:rPr>
        <w:t xml:space="preserve"> podnosilac zahtjeva/projekta dužan je priložiti i svu neophodnu dokumentaciju</w:t>
      </w:r>
      <w:r w:rsidR="007032D6" w:rsidRPr="007F1CDD">
        <w:rPr>
          <w:rFonts w:ascii="Arial" w:hAnsi="Arial" w:cs="Arial"/>
          <w:lang w:val="bs-Latn-BA"/>
        </w:rPr>
        <w:t xml:space="preserve"> navedenu u tekstu Javnog konkursa</w:t>
      </w:r>
      <w:r w:rsidR="00F85435" w:rsidRPr="007F1CDD">
        <w:rPr>
          <w:rFonts w:ascii="Arial" w:hAnsi="Arial" w:cs="Arial"/>
          <w:lang w:val="bs-Latn-BA"/>
        </w:rPr>
        <w:t xml:space="preserve">, </w:t>
      </w:r>
      <w:r w:rsidR="00F85435" w:rsidRPr="007F1CDD">
        <w:rPr>
          <w:rFonts w:ascii="Arial" w:hAnsi="Arial" w:cs="Arial"/>
        </w:rPr>
        <w:t>te je poželjno svu priloženu dokumentaciju numerisati.</w:t>
      </w:r>
      <w:r w:rsidR="00F85435" w:rsidRPr="007F1CDD">
        <w:rPr>
          <w:rFonts w:ascii="Arial" w:hAnsi="Arial" w:cs="Arial"/>
          <w:b/>
          <w:bCs/>
        </w:rPr>
        <w:t> </w:t>
      </w:r>
    </w:p>
    <w:p w14:paraId="25A4DF19" w14:textId="77777777" w:rsidR="00CD6421" w:rsidRPr="007F1CDD" w:rsidRDefault="00CD6421" w:rsidP="00332598">
      <w:pPr>
        <w:pStyle w:val="Default"/>
        <w:ind w:left="-540" w:firstLine="540"/>
        <w:jc w:val="both"/>
        <w:rPr>
          <w:rFonts w:ascii="Arial" w:hAnsi="Arial" w:cs="Arial"/>
          <w:b/>
          <w:lang w:val="bs-Latn-BA"/>
        </w:rPr>
      </w:pPr>
    </w:p>
    <w:p w14:paraId="47831478" w14:textId="15150D7F" w:rsidR="00AA756A" w:rsidRPr="007F1CDD" w:rsidRDefault="00AA756A" w:rsidP="00332598">
      <w:pPr>
        <w:overflowPunct/>
        <w:autoSpaceDE/>
        <w:autoSpaceDN/>
        <w:adjustRightInd/>
        <w:spacing w:after="160" w:line="259" w:lineRule="auto"/>
        <w:ind w:left="-540"/>
        <w:jc w:val="both"/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Zahtjevi korisnika sredstava koji za dodijeljena sredstva u prethodnom periodu  nisu  do 31.12.202</w:t>
      </w:r>
      <w:r w:rsidR="0004006C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5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 godine, odnosno 15. januara 202</w:t>
      </w:r>
      <w:r w:rsidR="0004006C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6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. godine ukoliko je implementacija projekta 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lastRenderedPageBreak/>
        <w:t>korisnika sredstava trajala do kraja kalendarske godine, dostavili Izvještaj o namjenskom utrošku sredstava, zahtjevi korisnika sredstava koji su sredstva utrošili nenamjenski ili u dostavljenom Izvještaju nisu pravdali cjelokupna dod</w:t>
      </w:r>
      <w:r w:rsidR="00CA65CF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i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jeljena sredstva, neće</w:t>
      </w:r>
      <w:r w:rsidR="00523BAD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biti razmatrani. Također neće biti razmatrani oni </w:t>
      </w:r>
      <w:r w:rsidR="00B518E8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podnosioci zahtjeva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koji, u skladu s članom 12</w:t>
      </w:r>
      <w:r w:rsidR="00B757D0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.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</w:t>
      </w:r>
      <w:bookmarkStart w:id="24" w:name="_Hlk158373202"/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Uredbe o kriterijima za utvrđivanje korisnika i načinu raspodjele dijela prihoda ostvarenih po osnovu naknada za priređivanje igara na sreću </w:t>
      </w:r>
      <w:bookmarkStart w:id="25" w:name="_Hlk158373225"/>
      <w:bookmarkEnd w:id="24"/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(„Službene novine Federacije BiH“, br. 89/15, 11/17 i 87/22)</w:t>
      </w:r>
      <w:bookmarkEnd w:id="25"/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, nisu ispunili ove zahtjeve u drugim federalnim ministarstvima ko</w:t>
      </w:r>
      <w:r w:rsidR="00CA65CF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ja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realiz</w:t>
      </w:r>
      <w:r w:rsidR="00CA65CF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uju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javne </w:t>
      </w:r>
      <w:r w:rsidR="00C070A2"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>konkurse</w:t>
      </w:r>
      <w:r w:rsidRPr="007F1CDD">
        <w:rPr>
          <w:rFonts w:ascii="Arial" w:eastAsia="Calibri" w:hAnsi="Arial" w:cs="Arial"/>
          <w:kern w:val="2"/>
          <w:szCs w:val="24"/>
          <w:lang w:val="hr-BA" w:eastAsia="en-US"/>
          <w14:ligatures w14:val="standardContextual"/>
        </w:rPr>
        <w:t xml:space="preserve"> za finansiranje projekata i programa iz sredstava dijela prihoda ostvarenih u Budžetu FBiH po osnovu naknada za priređivanje igara na sreću, što provjerava ovo ministarstvo.</w:t>
      </w:r>
    </w:p>
    <w:p w14:paraId="12D92DA8" w14:textId="77777777" w:rsidR="00E10D1E" w:rsidRPr="007F1CDD" w:rsidRDefault="0012210D" w:rsidP="00E10D1E">
      <w:pPr>
        <w:pStyle w:val="Default"/>
        <w:ind w:left="-567"/>
        <w:jc w:val="both"/>
        <w:rPr>
          <w:rFonts w:ascii="Arial" w:hAnsi="Arial" w:cs="Arial"/>
          <w:lang w:val="bs-Latn-BA"/>
        </w:rPr>
      </w:pPr>
      <w:r w:rsidRPr="007F1CDD">
        <w:rPr>
          <w:rFonts w:ascii="Arial" w:hAnsi="Arial" w:cs="Arial"/>
          <w:lang w:val="bs-Latn-BA"/>
        </w:rPr>
        <w:t>U Zahtjevu za dodjelu sredstava,</w:t>
      </w:r>
      <w:r w:rsidR="002F6CAA" w:rsidRPr="007F1CDD">
        <w:rPr>
          <w:rFonts w:ascii="Arial" w:hAnsi="Arial" w:cs="Arial"/>
          <w:lang w:val="bs-Latn-BA"/>
        </w:rPr>
        <w:t xml:space="preserve"> u dijelu </w:t>
      </w:r>
      <w:r w:rsidRPr="007F1CDD">
        <w:rPr>
          <w:rFonts w:ascii="Arial" w:hAnsi="Arial" w:cs="Arial"/>
          <w:lang w:val="bs-Latn-BA"/>
        </w:rPr>
        <w:t>koji se odnosi na Finansijski plan projekta</w:t>
      </w:r>
      <w:r w:rsidR="002F6CAA" w:rsidRPr="007F1CDD">
        <w:rPr>
          <w:rFonts w:ascii="Arial" w:hAnsi="Arial" w:cs="Arial"/>
          <w:lang w:val="bs-Latn-BA"/>
        </w:rPr>
        <w:t>, posebno</w:t>
      </w:r>
      <w:r w:rsidR="00B6449F" w:rsidRPr="007F1CDD">
        <w:rPr>
          <w:rFonts w:ascii="Arial" w:hAnsi="Arial" w:cs="Arial"/>
          <w:lang w:val="bs-Latn-BA"/>
        </w:rPr>
        <w:t xml:space="preserve">  tački</w:t>
      </w:r>
      <w:r w:rsidRPr="007F1CDD">
        <w:rPr>
          <w:rFonts w:ascii="Arial" w:hAnsi="Arial" w:cs="Arial"/>
          <w:lang w:val="bs-Latn-BA"/>
        </w:rPr>
        <w:t xml:space="preserve"> </w:t>
      </w:r>
      <w:r w:rsidR="002F6CAA" w:rsidRPr="007F1CDD">
        <w:rPr>
          <w:rFonts w:ascii="Arial" w:hAnsi="Arial" w:cs="Arial"/>
          <w:lang w:val="bs-Latn-BA"/>
        </w:rPr>
        <w:t>„</w:t>
      </w:r>
      <w:r w:rsidRPr="007F1CDD">
        <w:rPr>
          <w:rFonts w:ascii="Arial" w:hAnsi="Arial" w:cs="Arial"/>
          <w:lang w:val="bs-Latn-BA"/>
        </w:rPr>
        <w:t xml:space="preserve">Struktura sredstava </w:t>
      </w:r>
      <w:proofErr w:type="spellStart"/>
      <w:r w:rsidRPr="007F1CDD">
        <w:rPr>
          <w:rFonts w:ascii="Arial" w:hAnsi="Arial" w:cs="Arial"/>
          <w:lang w:val="bs-Latn-BA"/>
        </w:rPr>
        <w:t>finansiranja</w:t>
      </w:r>
      <w:proofErr w:type="spellEnd"/>
      <w:r w:rsidRPr="007F1CDD">
        <w:rPr>
          <w:rFonts w:ascii="Arial" w:hAnsi="Arial" w:cs="Arial"/>
          <w:lang w:val="bs-Latn-BA"/>
        </w:rPr>
        <w:t xml:space="preserve"> projekta/programa, plan troškova projekta </w:t>
      </w:r>
      <w:r w:rsidR="002F6CAA" w:rsidRPr="007F1CDD">
        <w:rPr>
          <w:rFonts w:ascii="Arial" w:hAnsi="Arial" w:cs="Arial"/>
          <w:lang w:val="bs-Latn-BA"/>
        </w:rPr>
        <w:t>–</w:t>
      </w:r>
      <w:r w:rsidRPr="007F1CDD">
        <w:rPr>
          <w:rFonts w:ascii="Arial" w:hAnsi="Arial" w:cs="Arial"/>
          <w:lang w:val="bs-Latn-BA"/>
        </w:rPr>
        <w:t xml:space="preserve"> RASHODI</w:t>
      </w:r>
      <w:r w:rsidR="002F6CAA" w:rsidRPr="007F1CDD">
        <w:rPr>
          <w:rFonts w:ascii="Arial" w:hAnsi="Arial" w:cs="Arial"/>
          <w:lang w:val="bs-Latn-BA"/>
        </w:rPr>
        <w:t>“, mora biti detaljno i jasno popunjena sa svim planiranim troškovima projekta, i to analitički razvrstani i nedvosmisleno i</w:t>
      </w:r>
      <w:r w:rsidR="006F00C2" w:rsidRPr="007F1CDD">
        <w:rPr>
          <w:rFonts w:ascii="Arial" w:hAnsi="Arial" w:cs="Arial"/>
          <w:lang w:val="bs-Latn-BA"/>
        </w:rPr>
        <w:t>s</w:t>
      </w:r>
      <w:r w:rsidR="002F6CAA" w:rsidRPr="007F1CDD">
        <w:rPr>
          <w:rFonts w:ascii="Arial" w:hAnsi="Arial" w:cs="Arial"/>
          <w:lang w:val="bs-Latn-BA"/>
        </w:rPr>
        <w:t>kazani.</w:t>
      </w:r>
    </w:p>
    <w:p w14:paraId="4DEE35BE" w14:textId="77777777" w:rsidR="00E10D1E" w:rsidRPr="007F1CDD" w:rsidRDefault="00E10D1E" w:rsidP="00E10D1E">
      <w:pPr>
        <w:pStyle w:val="Default"/>
        <w:ind w:left="-567"/>
        <w:jc w:val="both"/>
        <w:rPr>
          <w:rFonts w:ascii="Arial" w:hAnsi="Arial" w:cs="Arial"/>
          <w:lang w:val="bs-Latn-BA"/>
        </w:rPr>
      </w:pPr>
    </w:p>
    <w:p w14:paraId="7BF69CD4" w14:textId="188EB98E" w:rsidR="00E10D1E" w:rsidRPr="007F1CDD" w:rsidRDefault="00E10D1E" w:rsidP="00E10D1E">
      <w:pPr>
        <w:pStyle w:val="Default"/>
        <w:ind w:left="-567"/>
        <w:jc w:val="both"/>
        <w:rPr>
          <w:rFonts w:ascii="Arial" w:hAnsi="Arial" w:cs="Arial"/>
          <w:color w:val="auto"/>
          <w:lang w:val="bs-Latn-BA"/>
        </w:rPr>
      </w:pPr>
      <w:r w:rsidRPr="007F1CDD">
        <w:rPr>
          <w:rFonts w:ascii="Arial" w:hAnsi="Arial" w:cs="Arial"/>
          <w:color w:val="auto"/>
        </w:rPr>
        <w:t>Rezultati raspodjele sredstava iz dijela prihoda ostvarenih po osnovu naknada za priređivanje igara na sreću će, po usvajanju Odluke o utvrđivanju liste korisnika i raspodjeli dijela prihoda ostvarenih po osnovu naknada za priređivanje igara na sreću od strane Vlade Federacije BiH, biti objavljeni na web stranici Federalnog ministarstva obrazovanja i nauke. Podnosioci zahtjeva, kojima budu odobrena sredstva za realizaciju projekta, bit će u obavezi da dostave</w:t>
      </w:r>
      <w:r w:rsidRPr="007F1CDD">
        <w:rPr>
          <w:rFonts w:ascii="Arial" w:hAnsi="Arial"/>
          <w:color w:val="auto"/>
          <w:lang w:val="bs-Latn-BA"/>
        </w:rPr>
        <w:t xml:space="preserve"> </w:t>
      </w:r>
      <w:r w:rsidRPr="007F1CDD">
        <w:rPr>
          <w:rFonts w:ascii="Arial" w:hAnsi="Arial" w:cs="Arial"/>
          <w:color w:val="auto"/>
        </w:rPr>
        <w:t>dokaz da odgovorno lice korisnika sredstava nije osuđivano za krivična djela, osim za krivična djela iz oblasti saobraćaja.</w:t>
      </w:r>
    </w:p>
    <w:p w14:paraId="6D87F5A3" w14:textId="536305D5" w:rsidR="003D24C2" w:rsidRPr="007F1CDD" w:rsidRDefault="00CD6421" w:rsidP="006F00C2">
      <w:pPr>
        <w:pStyle w:val="Default"/>
        <w:jc w:val="both"/>
        <w:rPr>
          <w:rFonts w:ascii="Arial" w:hAnsi="Arial" w:cs="Arial"/>
          <w:lang w:val="bs-Latn-BA"/>
        </w:rPr>
      </w:pPr>
      <w:r w:rsidRPr="007F1CDD">
        <w:rPr>
          <w:rFonts w:ascii="Arial" w:hAnsi="Arial" w:cs="Arial"/>
          <w:lang w:val="bs-Latn-BA"/>
        </w:rPr>
        <w:t xml:space="preserve">       </w:t>
      </w:r>
    </w:p>
    <w:p w14:paraId="238570B3" w14:textId="77777777" w:rsidR="00CA65CF" w:rsidRPr="007F1CDD" w:rsidRDefault="00C4626E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  <w:bookmarkStart w:id="26" w:name="_Hlk222138087"/>
      <w:r w:rsidRPr="007F1CDD">
        <w:rPr>
          <w:rFonts w:ascii="Arial" w:hAnsi="Arial" w:cs="Arial"/>
          <w:lang w:val="bs-Latn-BA"/>
        </w:rPr>
        <w:t>Udruženja građana i humanitarne organizacije kojima budu dod</w:t>
      </w:r>
      <w:r w:rsidR="00CA65CF" w:rsidRPr="007F1CDD">
        <w:rPr>
          <w:rFonts w:ascii="Arial" w:hAnsi="Arial" w:cs="Arial"/>
          <w:lang w:val="bs-Latn-BA"/>
        </w:rPr>
        <w:t>i</w:t>
      </w:r>
      <w:r w:rsidRPr="007F1CDD">
        <w:rPr>
          <w:rFonts w:ascii="Arial" w:hAnsi="Arial" w:cs="Arial"/>
          <w:lang w:val="bs-Latn-BA"/>
        </w:rPr>
        <w:t xml:space="preserve">jeljena sredstva za </w:t>
      </w:r>
      <w:proofErr w:type="spellStart"/>
      <w:r w:rsidRPr="007F1CDD">
        <w:rPr>
          <w:rFonts w:ascii="Arial" w:hAnsi="Arial" w:cs="Arial"/>
          <w:lang w:val="bs-Latn-BA"/>
        </w:rPr>
        <w:t>finansiranje</w:t>
      </w:r>
      <w:proofErr w:type="spellEnd"/>
      <w:r w:rsidRPr="007F1CDD">
        <w:rPr>
          <w:rFonts w:ascii="Arial" w:hAnsi="Arial" w:cs="Arial"/>
          <w:lang w:val="bs-Latn-BA"/>
        </w:rPr>
        <w:t xml:space="preserve"> predloženih programa i projekata, dužna su do kraja kalendarske godine u kojoj su sredstva dod</w:t>
      </w:r>
      <w:r w:rsidR="00CA65CF" w:rsidRPr="007F1CDD">
        <w:rPr>
          <w:rFonts w:ascii="Arial" w:hAnsi="Arial" w:cs="Arial"/>
          <w:lang w:val="bs-Latn-BA"/>
        </w:rPr>
        <w:t>i</w:t>
      </w:r>
      <w:r w:rsidRPr="007F1CDD">
        <w:rPr>
          <w:rFonts w:ascii="Arial" w:hAnsi="Arial" w:cs="Arial"/>
          <w:lang w:val="bs-Latn-BA"/>
        </w:rPr>
        <w:t xml:space="preserve">jeljena, dostaviti nadležnim ministarstvima </w:t>
      </w:r>
      <w:r w:rsidR="00CA65CF" w:rsidRPr="007F1CDD">
        <w:rPr>
          <w:rFonts w:ascii="Arial" w:hAnsi="Arial" w:cs="Arial"/>
          <w:lang w:val="bs-Latn-BA"/>
        </w:rPr>
        <w:t>I</w:t>
      </w:r>
      <w:r w:rsidRPr="007F1CDD">
        <w:rPr>
          <w:rFonts w:ascii="Arial" w:hAnsi="Arial" w:cs="Arial"/>
          <w:lang w:val="bs-Latn-BA"/>
        </w:rPr>
        <w:t>zvještaj o namjenskom utrošku dod</w:t>
      </w:r>
      <w:r w:rsidR="00CA65CF" w:rsidRPr="007F1CDD">
        <w:rPr>
          <w:rFonts w:ascii="Arial" w:hAnsi="Arial" w:cs="Arial"/>
          <w:lang w:val="bs-Latn-BA"/>
        </w:rPr>
        <w:t>i</w:t>
      </w:r>
      <w:r w:rsidRPr="007F1CDD">
        <w:rPr>
          <w:rFonts w:ascii="Arial" w:hAnsi="Arial" w:cs="Arial"/>
          <w:lang w:val="bs-Latn-BA"/>
        </w:rPr>
        <w:t>jeljenih sredstava.</w:t>
      </w:r>
    </w:p>
    <w:p w14:paraId="68226BB6" w14:textId="06D1B31C" w:rsidR="00CA65CF" w:rsidRPr="007F1CDD" w:rsidRDefault="00C4626E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  <w:r w:rsidRPr="007F1CDD">
        <w:rPr>
          <w:rFonts w:ascii="Arial" w:hAnsi="Arial" w:cs="Arial"/>
          <w:lang w:val="bs-Latn-BA"/>
        </w:rPr>
        <w:br/>
        <w:t xml:space="preserve">Izuzetno, ukoliko implementacija projekta korisnika sredstava traje do kraja kalendarske godine, </w:t>
      </w:r>
      <w:r w:rsidR="00CA65CF" w:rsidRPr="007F1CDD">
        <w:rPr>
          <w:rFonts w:ascii="Arial" w:hAnsi="Arial" w:cs="Arial"/>
          <w:lang w:val="bs-Latn-BA"/>
        </w:rPr>
        <w:t>I</w:t>
      </w:r>
      <w:r w:rsidRPr="007F1CDD">
        <w:rPr>
          <w:rFonts w:ascii="Arial" w:hAnsi="Arial" w:cs="Arial"/>
          <w:lang w:val="bs-Latn-BA"/>
        </w:rPr>
        <w:t>zvještaj se nadležnom ministarstvu može dostaviti najkasnije d</w:t>
      </w:r>
      <w:r w:rsidR="0047062B" w:rsidRPr="007F1CDD">
        <w:rPr>
          <w:rFonts w:ascii="Arial" w:hAnsi="Arial" w:cs="Arial"/>
          <w:lang w:val="bs-Latn-BA"/>
        </w:rPr>
        <w:t>o 15. januara naredne godine.</w:t>
      </w:r>
    </w:p>
    <w:bookmarkEnd w:id="26"/>
    <w:p w14:paraId="52AE8CAA" w14:textId="35D0E621" w:rsidR="00CA65CF" w:rsidRPr="007F1CDD" w:rsidRDefault="00CA65CF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</w:p>
    <w:p w14:paraId="391DCE33" w14:textId="73BEB0BE" w:rsidR="00F85435" w:rsidRPr="007F1CDD" w:rsidRDefault="00F85435" w:rsidP="00F85435">
      <w:pPr>
        <w:ind w:left="-567"/>
        <w:jc w:val="both"/>
        <w:rPr>
          <w:rFonts w:ascii="Arial" w:eastAsia="Calibri" w:hAnsi="Arial" w:cs="Arial"/>
          <w:kern w:val="2"/>
          <w:szCs w:val="24"/>
          <w:lang w:eastAsia="en-US"/>
        </w:rPr>
      </w:pPr>
      <w:r w:rsidRPr="007F1CDD">
        <w:rPr>
          <w:rFonts w:ascii="Arial" w:eastAsia="Calibri" w:hAnsi="Arial" w:cs="Arial"/>
          <w:kern w:val="2"/>
          <w:szCs w:val="24"/>
          <w:lang w:eastAsia="en-US"/>
        </w:rPr>
        <w:t>Ukoliko Korisnik sredstava ne dostavi Ministarstvu Izvještaj o utrošku sredstava ili se utvrdi da su dodijeljena sredstva utrošili suprotno namjeni ili nisu u potpunosti iskoristili</w:t>
      </w:r>
      <w:r w:rsidRPr="007F1CDD">
        <w:rPr>
          <w:rFonts w:ascii="Arial" w:eastAsia="Calibri" w:hAnsi="Arial" w:cs="Arial"/>
          <w:bCs/>
          <w:kern w:val="2"/>
          <w:szCs w:val="24"/>
          <w:lang w:eastAsia="en-US"/>
        </w:rPr>
        <w:t xml:space="preserve"> dodijeljena</w:t>
      </w:r>
      <w:r w:rsidRPr="007F1CDD">
        <w:rPr>
          <w:rFonts w:ascii="Arial" w:eastAsia="Calibri" w:hAnsi="Arial" w:cs="Arial"/>
          <w:b/>
          <w:kern w:val="2"/>
          <w:szCs w:val="24"/>
          <w:lang w:eastAsia="en-US"/>
        </w:rPr>
        <w:t xml:space="preserve"> </w:t>
      </w:r>
      <w:r w:rsidRPr="007F1CDD">
        <w:rPr>
          <w:rFonts w:ascii="Arial" w:eastAsia="Calibri" w:hAnsi="Arial" w:cs="Arial"/>
          <w:kern w:val="2"/>
          <w:szCs w:val="24"/>
          <w:lang w:eastAsia="en-US"/>
        </w:rPr>
        <w:t>sredstva ili se naknadno utvrdi da su sa istim zahtjevom/projektom aplicirali kod drugih nadležnih ministarst</w:t>
      </w:r>
      <w:r w:rsidR="000B367A" w:rsidRPr="007F1CDD">
        <w:rPr>
          <w:rFonts w:ascii="Arial" w:eastAsia="Calibri" w:hAnsi="Arial" w:cs="Arial"/>
          <w:kern w:val="2"/>
          <w:szCs w:val="24"/>
          <w:lang w:eastAsia="en-US"/>
        </w:rPr>
        <w:t>a</w:t>
      </w:r>
      <w:r w:rsidRPr="007F1CDD">
        <w:rPr>
          <w:rFonts w:ascii="Arial" w:eastAsia="Calibri" w:hAnsi="Arial" w:cs="Arial"/>
          <w:kern w:val="2"/>
          <w:szCs w:val="24"/>
          <w:lang w:eastAsia="en-US"/>
        </w:rPr>
        <w:t>va, dužni su na pismeni poziv ministarstva, u roku od osam dana, izvršiti povrat sredstava uplatom u Budžet Federacije BiH, u skladu sa članom 12. stav 3. Uredbe.</w:t>
      </w:r>
    </w:p>
    <w:p w14:paraId="09C7764E" w14:textId="77777777" w:rsidR="00C4626E" w:rsidRPr="007F1CDD" w:rsidRDefault="00C4626E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</w:p>
    <w:p w14:paraId="67836D91" w14:textId="73C6199A" w:rsidR="00CA65CF" w:rsidRPr="007F1CDD" w:rsidRDefault="00C4626E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  <w:r w:rsidRPr="007F1CDD">
        <w:rPr>
          <w:rFonts w:ascii="Arial" w:hAnsi="Arial" w:cs="Arial"/>
          <w:lang w:val="bs-Latn-BA"/>
        </w:rPr>
        <w:t xml:space="preserve">U slučaju </w:t>
      </w:r>
      <w:proofErr w:type="spellStart"/>
      <w:r w:rsidRPr="007F1CDD">
        <w:rPr>
          <w:rFonts w:ascii="Arial" w:hAnsi="Arial" w:cs="Arial"/>
          <w:lang w:val="bs-Latn-BA"/>
        </w:rPr>
        <w:t>pomenutog</w:t>
      </w:r>
      <w:proofErr w:type="spellEnd"/>
      <w:r w:rsidRPr="007F1CDD">
        <w:rPr>
          <w:rFonts w:ascii="Arial" w:hAnsi="Arial" w:cs="Arial"/>
          <w:lang w:val="bs-Latn-BA"/>
        </w:rPr>
        <w:t xml:space="preserve"> </w:t>
      </w:r>
      <w:proofErr w:type="spellStart"/>
      <w:r w:rsidRPr="007F1CDD">
        <w:rPr>
          <w:rFonts w:ascii="Arial" w:hAnsi="Arial" w:cs="Arial"/>
          <w:lang w:val="bs-Latn-BA"/>
        </w:rPr>
        <w:t>nepostupanja</w:t>
      </w:r>
      <w:proofErr w:type="spellEnd"/>
      <w:r w:rsidRPr="007F1CDD">
        <w:rPr>
          <w:rFonts w:ascii="Arial" w:hAnsi="Arial" w:cs="Arial"/>
          <w:lang w:val="bs-Latn-BA"/>
        </w:rPr>
        <w:t>, odnosno</w:t>
      </w:r>
      <w:r w:rsidR="00630514" w:rsidRPr="007F1CDD">
        <w:rPr>
          <w:rFonts w:ascii="Arial" w:hAnsi="Arial" w:cs="Arial"/>
          <w:lang w:val="bs-Latn-BA"/>
        </w:rPr>
        <w:t xml:space="preserve"> ako se ne izvrši pravovremeni povrat sredstava, M</w:t>
      </w:r>
      <w:r w:rsidRPr="007F1CDD">
        <w:rPr>
          <w:rFonts w:ascii="Arial" w:hAnsi="Arial" w:cs="Arial"/>
          <w:lang w:val="bs-Latn-BA"/>
        </w:rPr>
        <w:t>inistarstvo će o navedenom obav</w:t>
      </w:r>
      <w:r w:rsidR="00C02BCF" w:rsidRPr="007F1CDD">
        <w:rPr>
          <w:rFonts w:ascii="Arial" w:hAnsi="Arial" w:cs="Arial"/>
          <w:lang w:val="bs-Latn-BA"/>
        </w:rPr>
        <w:t>i</w:t>
      </w:r>
      <w:r w:rsidRPr="007F1CDD">
        <w:rPr>
          <w:rFonts w:ascii="Arial" w:hAnsi="Arial" w:cs="Arial"/>
          <w:lang w:val="bs-Latn-BA"/>
        </w:rPr>
        <w:t>jestiti Budžetsku inspekcij</w:t>
      </w:r>
      <w:r w:rsidR="00CE7A43" w:rsidRPr="007F1CDD">
        <w:rPr>
          <w:rFonts w:ascii="Arial" w:hAnsi="Arial" w:cs="Arial"/>
          <w:lang w:val="bs-Latn-BA"/>
        </w:rPr>
        <w:t>u</w:t>
      </w:r>
      <w:r w:rsidRPr="007F1CDD">
        <w:rPr>
          <w:rFonts w:ascii="Arial" w:hAnsi="Arial" w:cs="Arial"/>
          <w:lang w:val="bs-Latn-BA"/>
        </w:rPr>
        <w:t xml:space="preserve"> Federacije Bosne i Hercegovine.</w:t>
      </w:r>
    </w:p>
    <w:p w14:paraId="3CAA8C16" w14:textId="2A19593B" w:rsidR="00CA65CF" w:rsidRPr="007F1CDD" w:rsidRDefault="00C4626E" w:rsidP="00CA65CF">
      <w:pPr>
        <w:pStyle w:val="Default"/>
        <w:ind w:left="-567"/>
        <w:jc w:val="both"/>
        <w:rPr>
          <w:rFonts w:ascii="Arial" w:hAnsi="Arial" w:cs="Arial"/>
          <w:lang w:val="bs-Latn-BA"/>
        </w:rPr>
      </w:pPr>
      <w:r w:rsidRPr="007F1CDD">
        <w:rPr>
          <w:rFonts w:ascii="Arial" w:hAnsi="Arial" w:cs="Arial"/>
          <w:lang w:val="bs-Latn-BA"/>
        </w:rPr>
        <w:br/>
        <w:t>Korisnici koj</w:t>
      </w:r>
      <w:r w:rsidR="00CA65CF" w:rsidRPr="007F1CDD">
        <w:rPr>
          <w:rFonts w:ascii="Arial" w:hAnsi="Arial" w:cs="Arial"/>
          <w:lang w:val="bs-Latn-BA"/>
        </w:rPr>
        <w:t>i</w:t>
      </w:r>
      <w:r w:rsidRPr="007F1CDD">
        <w:rPr>
          <w:rFonts w:ascii="Arial" w:hAnsi="Arial" w:cs="Arial"/>
          <w:lang w:val="bs-Latn-BA"/>
        </w:rPr>
        <w:t xml:space="preserve"> ne izvrše povrat dod</w:t>
      </w:r>
      <w:r w:rsidR="00C7098E" w:rsidRPr="007F1CDD">
        <w:rPr>
          <w:rFonts w:ascii="Arial" w:hAnsi="Arial" w:cs="Arial"/>
          <w:lang w:val="bs-Latn-BA"/>
        </w:rPr>
        <w:t>i</w:t>
      </w:r>
      <w:r w:rsidRPr="007F1CDD">
        <w:rPr>
          <w:rFonts w:ascii="Arial" w:hAnsi="Arial" w:cs="Arial"/>
          <w:lang w:val="bs-Latn-BA"/>
        </w:rPr>
        <w:t>jeljenih sredstava, ne mogu ostvariti pravo na dodjelu sredstava naredne tri godine.</w:t>
      </w:r>
    </w:p>
    <w:p w14:paraId="41FF1A84" w14:textId="77777777" w:rsidR="00955AD6" w:rsidRPr="007F1CDD" w:rsidRDefault="00C4626E" w:rsidP="00955AD6">
      <w:pPr>
        <w:pStyle w:val="Default"/>
        <w:ind w:left="-567"/>
        <w:jc w:val="both"/>
        <w:rPr>
          <w:rFonts w:ascii="Arial" w:hAnsi="Arial" w:cs="Arial"/>
          <w:lang w:val="bs-Latn-BA"/>
        </w:rPr>
      </w:pPr>
      <w:r w:rsidRPr="007F1CDD">
        <w:rPr>
          <w:rFonts w:ascii="Arial" w:hAnsi="Arial" w:cs="Arial"/>
          <w:lang w:val="bs-Latn-BA"/>
        </w:rPr>
        <w:br/>
        <w:t>Protiv udruženja građana i humanitarnih organizacija koji ne izvrš</w:t>
      </w:r>
      <w:r w:rsidR="00630514" w:rsidRPr="007F1CDD">
        <w:rPr>
          <w:rFonts w:ascii="Arial" w:hAnsi="Arial" w:cs="Arial"/>
          <w:lang w:val="bs-Latn-BA"/>
        </w:rPr>
        <w:t>e povrat dodijeljenih sredstava</w:t>
      </w:r>
      <w:r w:rsidRPr="007F1CDD">
        <w:rPr>
          <w:rFonts w:ascii="Arial" w:hAnsi="Arial" w:cs="Arial"/>
          <w:lang w:val="bs-Latn-BA"/>
        </w:rPr>
        <w:t>, nadležno ministarstvo je dužno</w:t>
      </w:r>
      <w:r w:rsidR="00CA65CF" w:rsidRPr="007F1CDD">
        <w:rPr>
          <w:rFonts w:ascii="Arial" w:hAnsi="Arial" w:cs="Arial"/>
          <w:lang w:val="bs-Latn-BA"/>
        </w:rPr>
        <w:t>,</w:t>
      </w:r>
      <w:r w:rsidRPr="007F1CDD">
        <w:rPr>
          <w:rFonts w:ascii="Arial" w:hAnsi="Arial" w:cs="Arial"/>
          <w:lang w:val="bs-Latn-BA"/>
        </w:rPr>
        <w:t xml:space="preserve"> u skladu sa zakonom, kod nadležnih sudskih organa poduzeti odgovarajuće mjere.</w:t>
      </w:r>
    </w:p>
    <w:p w14:paraId="03A9157D" w14:textId="4020B651" w:rsidR="00CE7A43" w:rsidRPr="007F1CDD" w:rsidRDefault="00CE7A43" w:rsidP="00955AD6">
      <w:pPr>
        <w:pStyle w:val="Default"/>
        <w:ind w:left="-567"/>
        <w:jc w:val="both"/>
        <w:rPr>
          <w:rFonts w:ascii="Arial" w:hAnsi="Arial" w:cs="Arial"/>
          <w:lang w:val="bs-Latn-BA"/>
        </w:rPr>
      </w:pPr>
      <w:r w:rsidRPr="007F1CDD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lastRenderedPageBreak/>
        <w:t>Način podnošenja</w:t>
      </w:r>
      <w:r w:rsidR="00B518E8" w:rsidRPr="007F1CDD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zahtjeva</w:t>
      </w:r>
      <w:r w:rsidRPr="007F1CDD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:</w:t>
      </w:r>
    </w:p>
    <w:p w14:paraId="7C81480B" w14:textId="77777777" w:rsidR="00CE7A43" w:rsidRPr="007F1CDD" w:rsidRDefault="00CE7A43" w:rsidP="00CE7A43">
      <w:pPr>
        <w:pStyle w:val="Default"/>
        <w:ind w:left="-567"/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</w:pPr>
    </w:p>
    <w:p w14:paraId="254C4A93" w14:textId="77777777" w:rsidR="00CE7A43" w:rsidRPr="007F1CDD" w:rsidRDefault="00CE7A43" w:rsidP="00CE7A43">
      <w:pPr>
        <w:pStyle w:val="Default"/>
        <w:ind w:left="-567"/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Zahtjevi sa odgovarajućom dokumentacijom šalju se preporučeno poštom na adresu:</w:t>
      </w:r>
    </w:p>
    <w:p w14:paraId="02905914" w14:textId="53ED64F5" w:rsidR="00CE7A43" w:rsidRPr="007F1CDD" w:rsidRDefault="00CE7A43" w:rsidP="003C3A51">
      <w:pPr>
        <w:spacing w:line="259" w:lineRule="auto"/>
        <w:jc w:val="center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7F1CDD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Federalno ministarstvo obrazovanja i nauke, </w:t>
      </w:r>
      <w:r w:rsidR="003C3A51" w:rsidRPr="007F1CDD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Ulica Krpića 3A </w:t>
      </w:r>
      <w:r w:rsidRPr="007F1CDD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, 88000 Mostar, s obaveznom napomenom:  </w:t>
      </w:r>
      <w:r w:rsidR="006614A8" w:rsidRPr="007F1CDD">
        <w:rPr>
          <w:rFonts w:ascii="Arial" w:eastAsia="Calibri" w:hAnsi="Arial" w:cs="Arial"/>
          <w:kern w:val="2"/>
          <w:lang w:val="hr-BA" w:eastAsia="en-US"/>
          <w14:ligatures w14:val="standardContextual"/>
        </w:rPr>
        <w:t>Po javnom konkursu za finansiranje projekata i programa iz sredstava dijela prihoda ostvarenih u Budžetu FBiH po osnovu naknada za priređivanje igara na sreću u 202</w:t>
      </w:r>
      <w:r w:rsidR="003C3A51" w:rsidRPr="007F1CDD">
        <w:rPr>
          <w:rFonts w:ascii="Arial" w:eastAsia="Calibri" w:hAnsi="Arial" w:cs="Arial"/>
          <w:kern w:val="2"/>
          <w:lang w:val="hr-BA" w:eastAsia="en-US"/>
          <w14:ligatures w14:val="standardContextual"/>
        </w:rPr>
        <w:t>6</w:t>
      </w:r>
      <w:r w:rsidR="006614A8" w:rsidRPr="007F1CDD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. godini </w:t>
      </w:r>
    </w:p>
    <w:p w14:paraId="2D4C9B80" w14:textId="7BDD7223" w:rsidR="00CE7A43" w:rsidRPr="007F1CDD" w:rsidRDefault="00CE7A43" w:rsidP="00CE7A43">
      <w:pPr>
        <w:pStyle w:val="Default"/>
        <w:numPr>
          <w:ilvl w:val="0"/>
          <w:numId w:val="19"/>
        </w:numPr>
        <w:rPr>
          <w:rFonts w:ascii="Arial" w:hAnsi="Arial" w:cs="Arial"/>
          <w:color w:val="auto"/>
          <w:lang w:val="bs-Latn-BA"/>
        </w:rPr>
      </w:pPr>
      <w:r w:rsidRPr="007F1CDD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NE OTVARATI –</w:t>
      </w:r>
    </w:p>
    <w:p w14:paraId="40FD6804" w14:textId="7CA18903" w:rsidR="00CE7A43" w:rsidRPr="007F1CDD" w:rsidRDefault="00CE7A43" w:rsidP="00CE7A43">
      <w:pPr>
        <w:pStyle w:val="Default"/>
        <w:numPr>
          <w:ilvl w:val="0"/>
          <w:numId w:val="19"/>
        </w:numPr>
        <w:rPr>
          <w:rFonts w:ascii="Arial" w:hAnsi="Arial" w:cs="Arial"/>
          <w:color w:val="auto"/>
          <w:lang w:val="bs-Latn-BA"/>
        </w:rPr>
      </w:pPr>
      <w:r w:rsidRPr="007F1CDD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Na poleđini koverte (ovjerene pečatom podnosi</w:t>
      </w:r>
      <w:r w:rsidR="00CA65CF" w:rsidRPr="007F1CDD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oca</w:t>
      </w:r>
      <w:r w:rsidR="00B518E8" w:rsidRPr="007F1CDD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zahtjeva</w:t>
      </w:r>
      <w:r w:rsidRPr="007F1CDD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) obavezno navesti:</w:t>
      </w:r>
    </w:p>
    <w:p w14:paraId="0B0461B1" w14:textId="47810C40" w:rsidR="00CE7A43" w:rsidRPr="007F1CDD" w:rsidRDefault="00CE7A43" w:rsidP="00CE7A43">
      <w:pPr>
        <w:pStyle w:val="Default"/>
        <w:numPr>
          <w:ilvl w:val="0"/>
          <w:numId w:val="19"/>
        </w:numPr>
        <w:rPr>
          <w:rFonts w:ascii="Arial" w:hAnsi="Arial" w:cs="Arial"/>
          <w:color w:val="auto"/>
          <w:lang w:val="bs-Latn-BA"/>
        </w:rPr>
      </w:pPr>
      <w:r w:rsidRPr="007F1CDD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naziv podnosi</w:t>
      </w:r>
      <w:r w:rsidR="00CA65CF" w:rsidRPr="007F1CDD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oca</w:t>
      </w:r>
      <w:r w:rsidRPr="007F1CDD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 xml:space="preserve"> </w:t>
      </w:r>
      <w:r w:rsidR="00B518E8" w:rsidRPr="007F1CDD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zahtjeva</w:t>
      </w:r>
    </w:p>
    <w:p w14:paraId="1E898E25" w14:textId="4782932F" w:rsidR="004D4765" w:rsidRPr="007F1CDD" w:rsidRDefault="00CE7A43" w:rsidP="004D4765">
      <w:pPr>
        <w:pStyle w:val="Default"/>
        <w:numPr>
          <w:ilvl w:val="0"/>
          <w:numId w:val="19"/>
        </w:numPr>
        <w:rPr>
          <w:rFonts w:ascii="Arial" w:hAnsi="Arial" w:cs="Arial"/>
          <w:color w:val="auto"/>
          <w:lang w:val="bs-Latn-BA"/>
        </w:rPr>
      </w:pPr>
      <w:r w:rsidRPr="007F1CDD"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  <w:t>adresu i kontakt telefon</w:t>
      </w:r>
    </w:p>
    <w:p w14:paraId="03DBC7D9" w14:textId="218E8E2D" w:rsidR="004D4765" w:rsidRPr="007F1CDD" w:rsidRDefault="004D4765" w:rsidP="004D4765">
      <w:pPr>
        <w:pStyle w:val="Default"/>
        <w:ind w:left="-567"/>
        <w:rPr>
          <w:rFonts w:ascii="Arial" w:hAnsi="Arial" w:cs="Arial"/>
          <w:color w:val="auto"/>
          <w:lang w:val="bs-Latn-BA"/>
        </w:rPr>
      </w:pPr>
    </w:p>
    <w:p w14:paraId="74F10C9E" w14:textId="0319E365" w:rsidR="004D4765" w:rsidRPr="007F1CDD" w:rsidRDefault="004D4765" w:rsidP="004D4765">
      <w:pPr>
        <w:pStyle w:val="Default"/>
        <w:ind w:left="-567"/>
        <w:rPr>
          <w:rFonts w:ascii="Arial" w:hAnsi="Arial" w:cs="Arial"/>
          <w:b/>
          <w:bCs/>
          <w:color w:val="auto"/>
          <w:lang w:val="bs-Latn-BA"/>
        </w:rPr>
      </w:pPr>
      <w:r w:rsidRPr="007F1CDD">
        <w:rPr>
          <w:rFonts w:ascii="Arial" w:hAnsi="Arial" w:cs="Arial"/>
          <w:b/>
          <w:bCs/>
          <w:color w:val="auto"/>
          <w:lang w:val="bs-Latn-BA"/>
        </w:rPr>
        <w:t xml:space="preserve">Na koverti treba biti jasno naznačeno, na koji od dva programa se </w:t>
      </w:r>
      <w:r w:rsidR="00B518E8" w:rsidRPr="007F1CDD">
        <w:rPr>
          <w:rFonts w:ascii="Arial" w:hAnsi="Arial" w:cs="Arial"/>
          <w:b/>
          <w:bCs/>
          <w:color w:val="auto"/>
          <w:lang w:val="bs-Latn-BA"/>
        </w:rPr>
        <w:t xml:space="preserve">podnosilac zahtjeva </w:t>
      </w:r>
      <w:r w:rsidRPr="007F1CDD">
        <w:rPr>
          <w:rFonts w:ascii="Arial" w:hAnsi="Arial" w:cs="Arial"/>
          <w:b/>
          <w:bCs/>
          <w:color w:val="auto"/>
          <w:lang w:val="bs-Latn-BA"/>
        </w:rPr>
        <w:t>prijavljuje.</w:t>
      </w:r>
    </w:p>
    <w:p w14:paraId="238E08C3" w14:textId="77777777" w:rsidR="004B6D02" w:rsidRPr="007F1CDD" w:rsidRDefault="004B6D02" w:rsidP="004B6D02">
      <w:pPr>
        <w:pStyle w:val="Default"/>
        <w:ind w:left="-567"/>
        <w:rPr>
          <w:rFonts w:ascii="Arial" w:eastAsia="Calibri" w:hAnsi="Arial" w:cs="Arial"/>
          <w:color w:val="auto"/>
          <w:kern w:val="2"/>
          <w:lang w:val="hr-BA" w:eastAsia="en-US"/>
          <w14:ligatures w14:val="standardContextual"/>
        </w:rPr>
      </w:pPr>
    </w:p>
    <w:p w14:paraId="7B06F504" w14:textId="2E49E560" w:rsidR="00D01102" w:rsidRPr="007F1CDD" w:rsidRDefault="00CE7A43" w:rsidP="00D01102">
      <w:pPr>
        <w:pStyle w:val="Default"/>
        <w:ind w:left="-567"/>
        <w:jc w:val="both"/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Krajnji rok za dostavljanje Zahtjeva za dodjelu sredstava je</w:t>
      </w:r>
      <w:r w:rsidR="002D7510" w:rsidRPr="007F1CDD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</w:t>
      </w:r>
      <w:r w:rsidR="0007535A" w:rsidRPr="007F1CDD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0</w:t>
      </w:r>
      <w:r w:rsidR="00B371DC" w:rsidRPr="007F1CDD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9</w:t>
      </w:r>
      <w:r w:rsidR="002D7510" w:rsidRPr="007F1CDD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.03.202</w:t>
      </w:r>
      <w:r w:rsidR="00E70575" w:rsidRPr="007F1CDD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6</w:t>
      </w:r>
      <w:r w:rsidR="002D7510" w:rsidRPr="007F1CDD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. godine </w:t>
      </w:r>
      <w:r w:rsidRPr="007F1CDD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odnosno prihvatit će se </w:t>
      </w:r>
      <w:r w:rsidR="00B518E8" w:rsidRPr="007F1CDD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zahtjev</w:t>
      </w:r>
      <w:r w:rsidR="00955AD6" w:rsidRPr="007F1CDD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i</w:t>
      </w:r>
      <w:r w:rsidRPr="007F1CDD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koj</w:t>
      </w:r>
      <w:r w:rsidR="0092347A" w:rsidRPr="007F1CDD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>i</w:t>
      </w:r>
      <w:r w:rsidRPr="007F1CDD"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  <w:t xml:space="preserve"> imaju poštanski pečat najkasnije s navedenim datumom.</w:t>
      </w:r>
    </w:p>
    <w:p w14:paraId="7843E64C" w14:textId="77777777" w:rsidR="00D01102" w:rsidRPr="007F1CDD" w:rsidRDefault="00D01102" w:rsidP="00D01102">
      <w:pPr>
        <w:pStyle w:val="Default"/>
        <w:ind w:left="-567"/>
        <w:jc w:val="both"/>
        <w:rPr>
          <w:rFonts w:ascii="Arial" w:eastAsia="Calibri" w:hAnsi="Arial" w:cs="Arial"/>
          <w:b/>
          <w:bCs/>
          <w:color w:val="auto"/>
          <w:kern w:val="2"/>
          <w:lang w:val="hr-BA" w:eastAsia="en-US"/>
          <w14:ligatures w14:val="standardContextual"/>
        </w:rPr>
      </w:pPr>
    </w:p>
    <w:p w14:paraId="157222A7" w14:textId="714BDBAB" w:rsidR="00AA756A" w:rsidRPr="00851D21" w:rsidRDefault="00AA756A" w:rsidP="00D01102">
      <w:pPr>
        <w:pStyle w:val="Default"/>
        <w:ind w:left="-567"/>
        <w:jc w:val="both"/>
        <w:rPr>
          <w:rFonts w:ascii="Arial" w:eastAsia="Calibri" w:hAnsi="Arial" w:cs="Arial"/>
          <w:kern w:val="2"/>
          <w:lang w:val="hr-BA" w:eastAsia="en-US"/>
          <w14:ligatures w14:val="standardContextual"/>
        </w:rPr>
      </w:pPr>
      <w:r w:rsidRPr="007F1CDD">
        <w:rPr>
          <w:rFonts w:ascii="Arial" w:eastAsia="Calibri" w:hAnsi="Arial" w:cs="Arial"/>
          <w:kern w:val="2"/>
          <w:lang w:val="hr-BA" w:eastAsia="en-US"/>
          <w14:ligatures w14:val="standardContextual"/>
        </w:rPr>
        <w:t>Zahtjevi za dodjelu sredstava koji nisu jasno i u potpunosti po</w:t>
      </w:r>
      <w:r w:rsidR="00630514" w:rsidRPr="007F1CDD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punjeni, te potpisani od strane </w:t>
      </w:r>
      <w:r w:rsidRPr="007F1CDD">
        <w:rPr>
          <w:rFonts w:ascii="Arial" w:eastAsia="Calibri" w:hAnsi="Arial" w:cs="Arial"/>
          <w:kern w:val="2"/>
          <w:lang w:val="hr-BA" w:eastAsia="en-US"/>
          <w14:ligatures w14:val="standardContextual"/>
        </w:rPr>
        <w:t>ovlaštene osobe i ovjereni pečatom udruženja ili humanitarne organizacije,  zahtjevi za dodjelu sredstava uz koje nije dostavljena sva tražena dokumentacija, kao i zahtjevi koji nisu dostavljeni u propisanom roku, kao i zahtjevi koji nisu ispunili uslove iz člana 12</w:t>
      </w:r>
      <w:r w:rsidR="00B757D0" w:rsidRPr="007F1CDD">
        <w:rPr>
          <w:rFonts w:ascii="Arial" w:eastAsia="Calibri" w:hAnsi="Arial" w:cs="Arial"/>
          <w:kern w:val="2"/>
          <w:lang w:val="hr-BA" w:eastAsia="en-US"/>
          <w14:ligatures w14:val="standardContextual"/>
        </w:rPr>
        <w:t>.</w:t>
      </w:r>
      <w:r w:rsidRPr="007F1CDD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Uredbe o kriterijima za utvrđivanje korisnika i načinu raspodjele dijela prihoda ostvarenih po osnovu naknada za priređivanje igara na sreću („Službene novine Federacije BiH“, br. 89/15, 11/17 i 87/22) neće biti razmatrani.</w:t>
      </w:r>
      <w:r w:rsidR="00B518E8" w:rsidRPr="00851D21">
        <w:rPr>
          <w:rFonts w:ascii="Arial" w:eastAsia="Calibri" w:hAnsi="Arial" w:cs="Arial"/>
          <w:kern w:val="2"/>
          <w:lang w:val="hr-BA" w:eastAsia="en-US"/>
          <w14:ligatures w14:val="standardContextual"/>
        </w:rPr>
        <w:t xml:space="preserve"> Dostavljeni zahtjev za dodjelu sredstava, kao i priloženu traženu dokumentaciju nije moguće dopunjavati nakon isteka roka za dostavljanje zahtjeva na ovaj javni konkurs.</w:t>
      </w:r>
    </w:p>
    <w:p w14:paraId="6C491880" w14:textId="77777777" w:rsidR="007D4839" w:rsidRPr="007F1CDD" w:rsidRDefault="007D4839" w:rsidP="00D11966">
      <w:pPr>
        <w:pStyle w:val="Default"/>
        <w:ind w:left="-567"/>
        <w:jc w:val="both"/>
        <w:rPr>
          <w:rFonts w:ascii="Arial" w:hAnsi="Arial" w:cs="Arial"/>
          <w:b/>
          <w:color w:val="auto"/>
          <w:lang w:val="bs-Latn-BA"/>
        </w:rPr>
      </w:pPr>
    </w:p>
    <w:p w14:paraId="6CB28EF8" w14:textId="4CA919B5" w:rsidR="00D11966" w:rsidRPr="007F1CDD" w:rsidRDefault="00D11966" w:rsidP="00D11966">
      <w:pPr>
        <w:pStyle w:val="Default"/>
        <w:ind w:left="-567"/>
        <w:jc w:val="both"/>
        <w:rPr>
          <w:rFonts w:ascii="Arial" w:hAnsi="Arial" w:cs="Arial"/>
          <w:b/>
          <w:color w:val="auto"/>
          <w:lang w:val="bs-Latn-BA"/>
        </w:rPr>
      </w:pPr>
      <w:r w:rsidRPr="007F1CDD">
        <w:rPr>
          <w:rFonts w:ascii="Arial" w:hAnsi="Arial" w:cs="Arial"/>
          <w:b/>
          <w:color w:val="auto"/>
          <w:lang w:val="bs-Latn-BA"/>
        </w:rPr>
        <w:t xml:space="preserve">Sastavni dio ovih </w:t>
      </w:r>
      <w:r w:rsidR="00CA65CF" w:rsidRPr="007F1CDD">
        <w:rPr>
          <w:rFonts w:ascii="Arial" w:hAnsi="Arial" w:cs="Arial"/>
          <w:b/>
          <w:color w:val="auto"/>
          <w:lang w:val="bs-Latn-BA"/>
        </w:rPr>
        <w:t>U</w:t>
      </w:r>
      <w:r w:rsidRPr="007F1CDD">
        <w:rPr>
          <w:rFonts w:ascii="Arial" w:hAnsi="Arial" w:cs="Arial"/>
          <w:b/>
          <w:color w:val="auto"/>
          <w:lang w:val="bs-Latn-BA"/>
        </w:rPr>
        <w:t>puta čine:</w:t>
      </w:r>
    </w:p>
    <w:p w14:paraId="1923BF06" w14:textId="77777777" w:rsidR="00D11966" w:rsidRPr="007F1CDD" w:rsidRDefault="00D11966" w:rsidP="00D11966">
      <w:pPr>
        <w:pStyle w:val="Default"/>
        <w:ind w:left="-567"/>
        <w:jc w:val="both"/>
        <w:rPr>
          <w:rFonts w:ascii="Arial" w:hAnsi="Arial" w:cs="Arial"/>
          <w:color w:val="auto"/>
          <w:lang w:val="bs-Latn-BA"/>
        </w:rPr>
      </w:pPr>
    </w:p>
    <w:p w14:paraId="0B6417A2" w14:textId="65606703" w:rsidR="00D11966" w:rsidRPr="007F1CDD" w:rsidRDefault="00D11966" w:rsidP="001C5F8C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  <w:lang w:val="bs-Latn-BA"/>
        </w:rPr>
      </w:pPr>
      <w:r w:rsidRPr="007F1CDD">
        <w:rPr>
          <w:rFonts w:ascii="Arial" w:hAnsi="Arial" w:cs="Arial"/>
          <w:color w:val="auto"/>
          <w:lang w:val="bs-Latn-BA"/>
        </w:rPr>
        <w:t>Obrazac</w:t>
      </w:r>
      <w:r w:rsidRPr="007F1CDD">
        <w:rPr>
          <w:rFonts w:ascii="Arial" w:hAnsi="Arial" w:cs="Arial"/>
          <w:b/>
          <w:color w:val="auto"/>
          <w:lang w:val="bs-Latn-BA"/>
        </w:rPr>
        <w:t xml:space="preserve"> </w:t>
      </w:r>
      <w:r w:rsidRPr="007F1CDD">
        <w:rPr>
          <w:rFonts w:ascii="Arial" w:hAnsi="Arial" w:cs="Arial"/>
          <w:color w:val="auto"/>
          <w:lang w:val="bs-Latn-BA"/>
        </w:rPr>
        <w:t xml:space="preserve">Zahtjeva za dodjelu sredstava za </w:t>
      </w:r>
      <w:proofErr w:type="spellStart"/>
      <w:r w:rsidRPr="007F1CDD">
        <w:rPr>
          <w:rFonts w:ascii="Arial" w:hAnsi="Arial" w:cs="Arial"/>
          <w:color w:val="auto"/>
          <w:lang w:val="bs-Latn-BA"/>
        </w:rPr>
        <w:t>finansiranje</w:t>
      </w:r>
      <w:proofErr w:type="spellEnd"/>
      <w:r w:rsidRPr="007F1CDD">
        <w:rPr>
          <w:rFonts w:ascii="Arial" w:hAnsi="Arial" w:cs="Arial"/>
          <w:color w:val="auto"/>
          <w:lang w:val="bs-Latn-BA"/>
        </w:rPr>
        <w:t xml:space="preserve"> projekata i programa iz sredstava dijela prihoda ostvarenih u Budžetu</w:t>
      </w:r>
      <w:r w:rsidR="007D4839" w:rsidRPr="007F1CDD">
        <w:rPr>
          <w:rFonts w:ascii="Arial" w:hAnsi="Arial" w:cs="Arial"/>
          <w:color w:val="auto"/>
          <w:lang w:val="bs-Latn-BA"/>
        </w:rPr>
        <w:t xml:space="preserve"> Federacije Bosne i Hercegovine</w:t>
      </w:r>
      <w:r w:rsidRPr="007F1CDD">
        <w:rPr>
          <w:rFonts w:ascii="Arial" w:hAnsi="Arial" w:cs="Arial"/>
          <w:color w:val="auto"/>
          <w:lang w:val="bs-Latn-BA"/>
        </w:rPr>
        <w:t xml:space="preserve"> po osnovu naknada za priređivanje igara na sreću</w:t>
      </w:r>
      <w:r w:rsidR="001C5F8C" w:rsidRPr="007F1CDD">
        <w:rPr>
          <w:rFonts w:ascii="Arial" w:hAnsi="Arial" w:cs="Arial"/>
          <w:color w:val="auto"/>
          <w:lang w:val="bs-Latn-BA"/>
        </w:rPr>
        <w:t xml:space="preserve"> – za </w:t>
      </w:r>
      <w:r w:rsidR="00F74103" w:rsidRPr="007F1CDD">
        <w:rPr>
          <w:rFonts w:ascii="Arial" w:hAnsi="Arial" w:cs="Arial"/>
          <w:color w:val="auto"/>
          <w:lang w:val="bs-Latn-BA"/>
        </w:rPr>
        <w:t>program</w:t>
      </w:r>
      <w:r w:rsidR="001C5F8C" w:rsidRPr="007F1CDD">
        <w:rPr>
          <w:rFonts w:ascii="Arial" w:hAnsi="Arial" w:cs="Arial"/>
          <w:color w:val="auto"/>
          <w:lang w:val="bs-Latn-BA"/>
        </w:rPr>
        <w:t xml:space="preserve"> Zaštita prava djeteta koja su žrtva zlostavljanja, pedofilije, prosjačenja</w:t>
      </w:r>
      <w:r w:rsidRPr="007F1CDD">
        <w:rPr>
          <w:rFonts w:ascii="Arial" w:hAnsi="Arial" w:cs="Arial"/>
          <w:color w:val="auto"/>
          <w:lang w:val="bs-Latn-BA"/>
        </w:rPr>
        <w:t>;</w:t>
      </w:r>
    </w:p>
    <w:p w14:paraId="19EB5C26" w14:textId="0B69A8F6" w:rsidR="00D11966" w:rsidRPr="007F1CDD" w:rsidRDefault="001C5F8C" w:rsidP="007C40AB">
      <w:pPr>
        <w:pStyle w:val="Default"/>
        <w:numPr>
          <w:ilvl w:val="0"/>
          <w:numId w:val="17"/>
        </w:numPr>
        <w:jc w:val="both"/>
        <w:rPr>
          <w:rFonts w:ascii="Arial" w:hAnsi="Arial" w:cs="Arial"/>
          <w:lang w:val="bs-Latn-BA"/>
        </w:rPr>
      </w:pPr>
      <w:r w:rsidRPr="007F1CDD">
        <w:rPr>
          <w:rFonts w:ascii="Arial" w:hAnsi="Arial" w:cs="Arial"/>
          <w:color w:val="auto"/>
          <w:lang w:val="bs-Latn-BA"/>
        </w:rPr>
        <w:t>Obrazac</w:t>
      </w:r>
      <w:r w:rsidRPr="007F1CDD">
        <w:rPr>
          <w:rFonts w:ascii="Arial" w:hAnsi="Arial" w:cs="Arial"/>
          <w:b/>
          <w:color w:val="auto"/>
          <w:lang w:val="bs-Latn-BA"/>
        </w:rPr>
        <w:t xml:space="preserve"> </w:t>
      </w:r>
      <w:r w:rsidRPr="007F1CDD">
        <w:rPr>
          <w:rFonts w:ascii="Arial" w:hAnsi="Arial" w:cs="Arial"/>
          <w:color w:val="auto"/>
          <w:lang w:val="bs-Latn-BA"/>
        </w:rPr>
        <w:t xml:space="preserve">Zahtjeva za dodjelu sredstava za </w:t>
      </w:r>
      <w:proofErr w:type="spellStart"/>
      <w:r w:rsidRPr="007F1CDD">
        <w:rPr>
          <w:rFonts w:ascii="Arial" w:hAnsi="Arial" w:cs="Arial"/>
          <w:color w:val="auto"/>
          <w:lang w:val="bs-Latn-BA"/>
        </w:rPr>
        <w:t>finansiranje</w:t>
      </w:r>
      <w:proofErr w:type="spellEnd"/>
      <w:r w:rsidRPr="007F1CDD">
        <w:rPr>
          <w:rFonts w:ascii="Arial" w:hAnsi="Arial" w:cs="Arial"/>
          <w:color w:val="auto"/>
          <w:lang w:val="bs-Latn-BA"/>
        </w:rPr>
        <w:t xml:space="preserve"> projekata i programa iz sredstava dijela prihoda ostvarenih u Budžetu Federacije Bosne i Hercegovine po osnovu naknada za priređivanje igara na sreću – za </w:t>
      </w:r>
      <w:r w:rsidR="00F74103" w:rsidRPr="007F1CDD">
        <w:rPr>
          <w:rFonts w:ascii="Arial" w:hAnsi="Arial" w:cs="Arial"/>
          <w:color w:val="auto"/>
          <w:lang w:val="bs-Latn-BA"/>
        </w:rPr>
        <w:t>program</w:t>
      </w:r>
      <w:r w:rsidRPr="007F1CDD">
        <w:rPr>
          <w:rFonts w:ascii="Arial" w:hAnsi="Arial" w:cs="Arial"/>
          <w:color w:val="auto"/>
          <w:lang w:val="bs-Latn-BA"/>
        </w:rPr>
        <w:t xml:space="preserve"> </w:t>
      </w:r>
      <w:r w:rsidRPr="007F1CDD">
        <w:rPr>
          <w:rFonts w:ascii="Arial" w:hAnsi="Arial" w:cs="Arial"/>
          <w:color w:val="auto"/>
        </w:rPr>
        <w:t>Učestvovanje u liječenju, prevenciji i borbi protiv ovisnosti o drogi, alkoholu, igrama na sreću i kocki</w:t>
      </w:r>
      <w:r w:rsidRPr="007F1CDD">
        <w:rPr>
          <w:rFonts w:ascii="Arial" w:hAnsi="Arial" w:cs="Arial"/>
        </w:rPr>
        <w:t>;</w:t>
      </w:r>
    </w:p>
    <w:p w14:paraId="22CC08B2" w14:textId="5F287313" w:rsidR="00D11966" w:rsidRPr="007F1CDD" w:rsidRDefault="00D11966" w:rsidP="007C40AB">
      <w:pPr>
        <w:pStyle w:val="Default"/>
        <w:numPr>
          <w:ilvl w:val="0"/>
          <w:numId w:val="17"/>
        </w:numPr>
        <w:jc w:val="both"/>
        <w:rPr>
          <w:rFonts w:ascii="Arial" w:hAnsi="Arial" w:cs="Arial"/>
          <w:lang w:val="bs-Latn-BA"/>
        </w:rPr>
      </w:pPr>
      <w:r w:rsidRPr="007F1CDD">
        <w:rPr>
          <w:rFonts w:ascii="Arial" w:hAnsi="Arial" w:cs="Arial"/>
          <w:lang w:val="bs-Latn-BA"/>
        </w:rPr>
        <w:t>Utvrđeni  kriteriji za raspodjelu sredstava za programe „Učestvovanje u liječenju, prevenciji i borbi protiv ovisnosti o drogi, alkoholu, igrama na sreću i kocki“ i „Zaštitu prava djeteta koja su žrtve zlostavljanja, pedofilije, prosjačenja“;</w:t>
      </w:r>
    </w:p>
    <w:p w14:paraId="50E4D539" w14:textId="09F7A233" w:rsidR="00D11966" w:rsidRPr="007F1CDD" w:rsidRDefault="00D11966" w:rsidP="007C40AB">
      <w:pPr>
        <w:pStyle w:val="Default"/>
        <w:numPr>
          <w:ilvl w:val="0"/>
          <w:numId w:val="17"/>
        </w:numPr>
        <w:jc w:val="both"/>
        <w:rPr>
          <w:rFonts w:ascii="Arial" w:hAnsi="Arial" w:cs="Arial"/>
          <w:lang w:val="bs-Latn-BA"/>
        </w:rPr>
      </w:pPr>
      <w:r w:rsidRPr="007F1CDD">
        <w:rPr>
          <w:rFonts w:ascii="Arial" w:hAnsi="Arial" w:cs="Arial"/>
          <w:lang w:val="bs-Latn-BA"/>
        </w:rPr>
        <w:t xml:space="preserve">Obrazac Izvještaja o realizaciji projekta i namjenskog utroška sredstava </w:t>
      </w:r>
      <w:proofErr w:type="spellStart"/>
      <w:r w:rsidRPr="007F1CDD">
        <w:rPr>
          <w:rFonts w:ascii="Arial" w:hAnsi="Arial" w:cs="Arial"/>
          <w:lang w:val="bs-Latn-BA"/>
        </w:rPr>
        <w:t>dobi</w:t>
      </w:r>
      <w:r w:rsidR="00AE16E7" w:rsidRPr="007F1CDD">
        <w:rPr>
          <w:rFonts w:ascii="Arial" w:hAnsi="Arial" w:cs="Arial"/>
          <w:lang w:val="bs-Latn-BA"/>
        </w:rPr>
        <w:t>j</w:t>
      </w:r>
      <w:r w:rsidRPr="007F1CDD">
        <w:rPr>
          <w:rFonts w:ascii="Arial" w:hAnsi="Arial" w:cs="Arial"/>
          <w:lang w:val="bs-Latn-BA"/>
        </w:rPr>
        <w:t>enih</w:t>
      </w:r>
      <w:proofErr w:type="spellEnd"/>
      <w:r w:rsidRPr="007F1CDD">
        <w:rPr>
          <w:rFonts w:ascii="Arial" w:hAnsi="Arial" w:cs="Arial"/>
          <w:lang w:val="bs-Latn-BA"/>
        </w:rPr>
        <w:t xml:space="preserve"> od Federalnog ministarstva obrazovanja i nauke iz sredstava dijela prihoda ostvarenih po osnovu naknada za priređivanje igara na sreću</w:t>
      </w:r>
      <w:r w:rsidR="00D01102" w:rsidRPr="007F1CDD">
        <w:rPr>
          <w:rFonts w:ascii="Arial" w:hAnsi="Arial" w:cs="Arial"/>
          <w:lang w:val="bs-Latn-BA"/>
        </w:rPr>
        <w:t>.</w:t>
      </w:r>
    </w:p>
    <w:p w14:paraId="1AB8795D" w14:textId="77777777" w:rsidR="000353D3" w:rsidRPr="007F1CDD" w:rsidRDefault="00D11966" w:rsidP="00730FB5">
      <w:pPr>
        <w:pStyle w:val="Default"/>
        <w:ind w:left="-567"/>
        <w:jc w:val="both"/>
        <w:rPr>
          <w:rFonts w:ascii="Arial" w:hAnsi="Arial" w:cs="Arial"/>
          <w:color w:val="auto"/>
          <w:lang w:val="bs-Latn-BA"/>
        </w:rPr>
      </w:pPr>
      <w:r w:rsidRPr="007F1CDD">
        <w:rPr>
          <w:rFonts w:ascii="Arial" w:hAnsi="Arial" w:cs="Arial"/>
          <w:color w:val="auto"/>
          <w:lang w:val="bs-Latn-BA"/>
        </w:rPr>
        <w:t xml:space="preserve"> </w:t>
      </w:r>
    </w:p>
    <w:p w14:paraId="385F4C3B" w14:textId="616E6984" w:rsidR="005F5D52" w:rsidRPr="007F1CDD" w:rsidRDefault="0007535A" w:rsidP="005F5D52">
      <w:pPr>
        <w:overflowPunct/>
        <w:autoSpaceDE/>
        <w:autoSpaceDN/>
        <w:adjustRightInd/>
        <w:ind w:left="6372"/>
        <w:rPr>
          <w:rFonts w:ascii="Arial" w:hAnsi="Arial" w:cs="Arial"/>
          <w:szCs w:val="24"/>
        </w:rPr>
      </w:pPr>
      <w:r w:rsidRPr="007F1CDD">
        <w:rPr>
          <w:rFonts w:ascii="Arial" w:hAnsi="Arial" w:cs="Arial"/>
          <w:b/>
          <w:szCs w:val="24"/>
        </w:rPr>
        <w:t xml:space="preserve"> </w:t>
      </w:r>
      <w:r w:rsidR="005F5D52" w:rsidRPr="007F1CDD">
        <w:rPr>
          <w:rFonts w:ascii="Arial" w:hAnsi="Arial" w:cs="Arial"/>
          <w:b/>
          <w:szCs w:val="24"/>
        </w:rPr>
        <w:t>M I N I S T R I C A</w:t>
      </w:r>
    </w:p>
    <w:p w14:paraId="3AFC4DDF" w14:textId="77777777" w:rsidR="005F5D52" w:rsidRPr="007F1CDD" w:rsidRDefault="005F5D52" w:rsidP="005F5D52">
      <w:pPr>
        <w:overflowPunct/>
        <w:autoSpaceDE/>
        <w:autoSpaceDN/>
        <w:adjustRightInd/>
        <w:ind w:left="5664" w:firstLine="708"/>
        <w:rPr>
          <w:rFonts w:ascii="Arial" w:hAnsi="Arial" w:cs="Arial"/>
          <w:b/>
          <w:szCs w:val="24"/>
        </w:rPr>
      </w:pPr>
    </w:p>
    <w:p w14:paraId="7C444710" w14:textId="77777777" w:rsidR="005F5D52" w:rsidRPr="007F1CDD" w:rsidRDefault="005F5D52" w:rsidP="005F5D52">
      <w:pPr>
        <w:overflowPunct/>
        <w:autoSpaceDE/>
        <w:autoSpaceDN/>
        <w:adjustRightInd/>
        <w:rPr>
          <w:rFonts w:ascii="Arial" w:hAnsi="Arial" w:cs="Arial"/>
          <w:b/>
          <w:szCs w:val="24"/>
        </w:rPr>
      </w:pPr>
      <w:r w:rsidRPr="007F1CDD">
        <w:rPr>
          <w:rFonts w:ascii="Arial" w:hAnsi="Arial" w:cs="Arial"/>
          <w:b/>
          <w:szCs w:val="24"/>
        </w:rPr>
        <w:t xml:space="preserve">        </w:t>
      </w:r>
    </w:p>
    <w:p w14:paraId="626735F5" w14:textId="4934EB14" w:rsidR="005F5D52" w:rsidRPr="007F1CDD" w:rsidRDefault="008F0939" w:rsidP="005F5D52">
      <w:pPr>
        <w:overflowPunct/>
        <w:autoSpaceDE/>
        <w:autoSpaceDN/>
        <w:adjustRightInd/>
        <w:ind w:left="5664"/>
        <w:rPr>
          <w:rFonts w:ascii="Arial" w:hAnsi="Arial" w:cs="Arial"/>
          <w:b/>
          <w:szCs w:val="24"/>
        </w:rPr>
      </w:pPr>
      <w:r w:rsidRPr="007F1CDD">
        <w:rPr>
          <w:rFonts w:ascii="Arial" w:hAnsi="Arial" w:cs="Arial"/>
          <w:b/>
          <w:szCs w:val="24"/>
        </w:rPr>
        <w:t xml:space="preserve">     </w:t>
      </w:r>
      <w:r w:rsidR="005F5D52" w:rsidRPr="007F1CDD">
        <w:rPr>
          <w:rFonts w:ascii="Arial" w:hAnsi="Arial" w:cs="Arial"/>
          <w:b/>
          <w:szCs w:val="24"/>
        </w:rPr>
        <w:t>prof. dr. Jasna Duraković</w:t>
      </w:r>
    </w:p>
    <w:p w14:paraId="3214A5D3" w14:textId="77777777" w:rsidR="000353D3" w:rsidRPr="007F1CDD" w:rsidRDefault="000353D3" w:rsidP="00730FB5">
      <w:pPr>
        <w:pStyle w:val="Default"/>
        <w:ind w:left="-567"/>
        <w:jc w:val="both"/>
        <w:rPr>
          <w:rFonts w:ascii="Arial" w:hAnsi="Arial" w:cs="Arial"/>
          <w:color w:val="auto"/>
          <w:lang w:val="bs-Latn-BA"/>
        </w:rPr>
      </w:pPr>
    </w:p>
    <w:p w14:paraId="1CB960C9" w14:textId="2F28547E" w:rsidR="00271618" w:rsidRPr="007F1CDD" w:rsidRDefault="0012210D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  <w:r w:rsidRPr="007F1CDD">
        <w:rPr>
          <w:rFonts w:ascii="Arial" w:hAnsi="Arial" w:cs="Arial"/>
          <w:szCs w:val="24"/>
          <w:lang w:val="bs-Latn-BA"/>
        </w:rPr>
        <w:t xml:space="preserve">Mostar, </w:t>
      </w:r>
      <w:r w:rsidR="00E70575" w:rsidRPr="007F1CDD">
        <w:rPr>
          <w:rFonts w:ascii="Arial" w:hAnsi="Arial" w:cs="Arial"/>
          <w:szCs w:val="24"/>
          <w:lang w:val="bs-Latn-BA"/>
        </w:rPr>
        <w:t>16</w:t>
      </w:r>
      <w:r w:rsidR="0007535A" w:rsidRPr="007F1CDD">
        <w:rPr>
          <w:rFonts w:ascii="Arial" w:hAnsi="Arial" w:cs="Arial"/>
          <w:szCs w:val="24"/>
          <w:lang w:val="bs-Latn-BA"/>
        </w:rPr>
        <w:t>.0</w:t>
      </w:r>
      <w:r w:rsidR="00E70575" w:rsidRPr="007F1CDD">
        <w:rPr>
          <w:rFonts w:ascii="Arial" w:hAnsi="Arial" w:cs="Arial"/>
          <w:szCs w:val="24"/>
          <w:lang w:val="bs-Latn-BA"/>
        </w:rPr>
        <w:t>2</w:t>
      </w:r>
      <w:r w:rsidRPr="007F1CDD">
        <w:rPr>
          <w:rFonts w:ascii="Arial" w:hAnsi="Arial" w:cs="Arial"/>
          <w:szCs w:val="24"/>
          <w:lang w:val="bs-Latn-BA"/>
        </w:rPr>
        <w:t>.</w:t>
      </w:r>
      <w:r w:rsidR="0007535A" w:rsidRPr="007F1CDD">
        <w:rPr>
          <w:rFonts w:ascii="Arial" w:hAnsi="Arial" w:cs="Arial"/>
          <w:szCs w:val="24"/>
          <w:lang w:val="bs-Latn-BA"/>
        </w:rPr>
        <w:t>202</w:t>
      </w:r>
      <w:r w:rsidR="00E70575" w:rsidRPr="007F1CDD">
        <w:rPr>
          <w:rFonts w:ascii="Arial" w:hAnsi="Arial" w:cs="Arial"/>
          <w:szCs w:val="24"/>
          <w:lang w:val="bs-Latn-BA"/>
        </w:rPr>
        <w:t>6</w:t>
      </w:r>
      <w:r w:rsidR="0007535A" w:rsidRPr="007F1CDD">
        <w:rPr>
          <w:rFonts w:ascii="Arial" w:hAnsi="Arial" w:cs="Arial"/>
          <w:szCs w:val="24"/>
          <w:lang w:val="bs-Latn-BA"/>
        </w:rPr>
        <w:t>.</w:t>
      </w:r>
      <w:r w:rsidRPr="007F1CDD">
        <w:rPr>
          <w:rFonts w:ascii="Arial" w:hAnsi="Arial" w:cs="Arial"/>
          <w:szCs w:val="24"/>
          <w:lang w:val="bs-Latn-BA"/>
        </w:rPr>
        <w:t xml:space="preserve"> godine</w:t>
      </w:r>
    </w:p>
    <w:p w14:paraId="0EC2B8A5" w14:textId="2B4052AC" w:rsidR="0012210D" w:rsidRPr="007F1CDD" w:rsidRDefault="00040B09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  <w:r w:rsidRPr="007F1CDD">
        <w:rPr>
          <w:rFonts w:ascii="Arial" w:hAnsi="Arial" w:cs="Arial"/>
          <w:szCs w:val="24"/>
          <w:lang w:val="bs-Latn-BA"/>
        </w:rPr>
        <w:t xml:space="preserve">Broj: </w:t>
      </w:r>
      <w:r w:rsidR="00F6571E" w:rsidRPr="007F1CDD">
        <w:rPr>
          <w:rFonts w:ascii="Arial" w:hAnsi="Arial" w:cs="Arial"/>
          <w:szCs w:val="24"/>
          <w:lang w:val="bs-Latn-BA"/>
        </w:rPr>
        <w:t xml:space="preserve">     03-34-582-1/26  </w:t>
      </w:r>
    </w:p>
    <w:p w14:paraId="318415E6" w14:textId="77777777" w:rsidR="00F6571E" w:rsidRPr="007F1CDD" w:rsidRDefault="00F6571E" w:rsidP="00271618">
      <w:pPr>
        <w:tabs>
          <w:tab w:val="left" w:pos="2130"/>
        </w:tabs>
        <w:rPr>
          <w:rFonts w:ascii="Arial" w:hAnsi="Arial" w:cs="Arial"/>
          <w:szCs w:val="24"/>
          <w:lang w:val="bs-Latn-BA"/>
        </w:rPr>
      </w:pPr>
    </w:p>
    <w:p w14:paraId="0BA8E2DC" w14:textId="54368076" w:rsidR="002903DE" w:rsidRPr="007F1CDD" w:rsidRDefault="002903DE" w:rsidP="002903DE">
      <w:pPr>
        <w:overflowPunct/>
        <w:autoSpaceDE/>
        <w:autoSpaceDN/>
        <w:adjustRightInd/>
        <w:jc w:val="center"/>
        <w:rPr>
          <w:rFonts w:ascii="Arial" w:hAnsi="Arial" w:cs="Arial"/>
          <w:sz w:val="23"/>
          <w:szCs w:val="23"/>
          <w:lang w:val="hr-BA"/>
        </w:rPr>
      </w:pPr>
      <w:r w:rsidRPr="007F1CDD">
        <w:rPr>
          <w:rFonts w:ascii="Arial" w:hAnsi="Arial" w:cs="Arial"/>
          <w:sz w:val="23"/>
          <w:szCs w:val="23"/>
          <w:lang w:val="hr-BA"/>
        </w:rPr>
        <w:t>_________________________________________________________________</w:t>
      </w:r>
    </w:p>
    <w:p w14:paraId="6913BDE7" w14:textId="77777777" w:rsidR="002903DE" w:rsidRPr="007F1CDD" w:rsidRDefault="002903DE" w:rsidP="002903DE">
      <w:pPr>
        <w:overflowPunct/>
        <w:autoSpaceDE/>
        <w:autoSpaceDN/>
        <w:adjustRightInd/>
        <w:jc w:val="center"/>
        <w:rPr>
          <w:sz w:val="16"/>
          <w:szCs w:val="16"/>
          <w:lang w:val="hr-BA"/>
        </w:rPr>
      </w:pPr>
      <w:r w:rsidRPr="007F1CDD">
        <w:rPr>
          <w:sz w:val="16"/>
          <w:szCs w:val="16"/>
          <w:lang w:val="hr-BA"/>
        </w:rPr>
        <w:t>Mostar, Ulica Krpića 3A, tel.: +387 36 355 700 (kabinet ministra),  +387 36 355 746 (protokol)</w:t>
      </w:r>
    </w:p>
    <w:p w14:paraId="356938A9" w14:textId="77777777" w:rsidR="002903DE" w:rsidRPr="007F1CDD" w:rsidRDefault="002903DE" w:rsidP="002903DE">
      <w:pPr>
        <w:overflowPunct/>
        <w:autoSpaceDE/>
        <w:autoSpaceDN/>
        <w:adjustRightInd/>
        <w:jc w:val="center"/>
        <w:rPr>
          <w:sz w:val="16"/>
          <w:szCs w:val="16"/>
          <w:lang w:val="hr-BA"/>
        </w:rPr>
      </w:pPr>
      <w:r w:rsidRPr="007F1CDD">
        <w:rPr>
          <w:sz w:val="16"/>
          <w:szCs w:val="16"/>
          <w:lang w:val="hr-BA"/>
        </w:rPr>
        <w:t xml:space="preserve">Moctap, Улица Крпића 3A, teл.: +387 36 355 700 (kaбинeт mинистрa), +387 36 355 746 (прoтokол) </w:t>
      </w:r>
    </w:p>
    <w:p w14:paraId="20AF7AE5" w14:textId="77777777" w:rsidR="002903DE" w:rsidRPr="00F6571E" w:rsidRDefault="002903DE" w:rsidP="002903DE">
      <w:pPr>
        <w:tabs>
          <w:tab w:val="center" w:pos="4536"/>
          <w:tab w:val="right" w:pos="9072"/>
        </w:tabs>
        <w:overflowPunct/>
        <w:autoSpaceDE/>
        <w:autoSpaceDN/>
        <w:adjustRightInd/>
        <w:jc w:val="center"/>
        <w:rPr>
          <w:rFonts w:ascii="Arial" w:hAnsi="Arial" w:cs="Arial"/>
          <w:sz w:val="16"/>
          <w:szCs w:val="16"/>
          <w:lang w:val="hr-BA" w:eastAsia="bs-Latn-BA"/>
        </w:rPr>
      </w:pPr>
      <w:r w:rsidRPr="007F1CDD">
        <w:rPr>
          <w:sz w:val="16"/>
          <w:szCs w:val="16"/>
          <w:lang w:val="hr-BA" w:eastAsia="bs-Latn-BA"/>
        </w:rPr>
        <w:t xml:space="preserve">e-mail:  </w:t>
      </w:r>
      <w:hyperlink r:id="rId9" w:history="1">
        <w:r w:rsidRPr="007F1CDD">
          <w:rPr>
            <w:sz w:val="16"/>
            <w:szCs w:val="16"/>
            <w:u w:val="single"/>
            <w:lang w:val="hr-BA" w:eastAsia="bs-Latn-BA"/>
          </w:rPr>
          <w:t>info@fmon.gov.ba</w:t>
        </w:r>
      </w:hyperlink>
      <w:r w:rsidRPr="007F1CDD">
        <w:rPr>
          <w:sz w:val="16"/>
          <w:szCs w:val="16"/>
          <w:lang w:val="hr-BA" w:eastAsia="bs-Latn-BA"/>
        </w:rPr>
        <w:t xml:space="preserve">;  </w:t>
      </w:r>
      <w:hyperlink r:id="rId10" w:history="1">
        <w:r w:rsidRPr="007F1CDD">
          <w:rPr>
            <w:sz w:val="16"/>
            <w:szCs w:val="16"/>
            <w:u w:val="single"/>
            <w:lang w:val="hr-BA" w:eastAsia="bs-Latn-BA"/>
          </w:rPr>
          <w:t>kabinet@fmon.gov.ba</w:t>
        </w:r>
      </w:hyperlink>
      <w:r w:rsidRPr="00F6571E">
        <w:rPr>
          <w:sz w:val="16"/>
          <w:szCs w:val="16"/>
          <w:lang w:val="hr-BA" w:eastAsia="bs-Latn-BA"/>
        </w:rPr>
        <w:t xml:space="preserve">,   </w:t>
      </w:r>
      <w:hyperlink r:id="rId11" w:history="1">
        <w:r w:rsidRPr="00F6571E">
          <w:rPr>
            <w:sz w:val="16"/>
            <w:szCs w:val="16"/>
            <w:u w:val="single"/>
            <w:lang w:val="hr-BA" w:eastAsia="bs-Latn-BA"/>
          </w:rPr>
          <w:t>http://www.fmon.gov.ba</w:t>
        </w:r>
      </w:hyperlink>
    </w:p>
    <w:sectPr w:rsidR="002903DE" w:rsidRPr="00F6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8857" w14:textId="77777777" w:rsidR="00727D46" w:rsidRDefault="00727D46" w:rsidP="001A7344">
      <w:r>
        <w:separator/>
      </w:r>
    </w:p>
  </w:endnote>
  <w:endnote w:type="continuationSeparator" w:id="0">
    <w:p w14:paraId="0CDAA38F" w14:textId="77777777" w:rsidR="00727D46" w:rsidRDefault="00727D46" w:rsidP="001A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B92F" w14:textId="77777777" w:rsidR="00727D46" w:rsidRDefault="00727D46" w:rsidP="001A7344">
      <w:r>
        <w:separator/>
      </w:r>
    </w:p>
  </w:footnote>
  <w:footnote w:type="continuationSeparator" w:id="0">
    <w:p w14:paraId="70A3CF37" w14:textId="77777777" w:rsidR="00727D46" w:rsidRDefault="00727D46" w:rsidP="001A7344">
      <w:r>
        <w:continuationSeparator/>
      </w:r>
    </w:p>
  </w:footnote>
  <w:footnote w:id="1">
    <w:p w14:paraId="4400702B" w14:textId="77777777" w:rsidR="001A7344" w:rsidRPr="00AD023E" w:rsidRDefault="001A7344" w:rsidP="001A7344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E3BC1">
          <w:rPr>
            <w:rStyle w:val="Hyperlink"/>
          </w:rPr>
          <w:t>https://www.unodc.org/unodc/en/prevention/prevention-standards.html</w:t>
        </w:r>
      </w:hyperlink>
      <w:r>
        <w:t xml:space="preserve"> </w:t>
      </w:r>
    </w:p>
  </w:footnote>
  <w:footnote w:id="2">
    <w:p w14:paraId="5FDC0DAB" w14:textId="77777777" w:rsidR="001A7344" w:rsidRPr="001A7F27" w:rsidRDefault="001A7344" w:rsidP="001A7344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0E3BC1">
          <w:rPr>
            <w:rStyle w:val="Hyperlink"/>
          </w:rPr>
          <w:t>https://www.emcdda.europa.eu/publications/manuals/prevention-standards_en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2C0"/>
    <w:multiLevelType w:val="hybridMultilevel"/>
    <w:tmpl w:val="040A3520"/>
    <w:lvl w:ilvl="0" w:tplc="141A0011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A774DB"/>
    <w:multiLevelType w:val="hybridMultilevel"/>
    <w:tmpl w:val="8716CCCA"/>
    <w:lvl w:ilvl="0" w:tplc="4D7E328C">
      <w:start w:val="1"/>
      <w:numFmt w:val="decimal"/>
      <w:lvlText w:val="%1."/>
      <w:lvlJc w:val="left"/>
      <w:pPr>
        <w:ind w:left="-171" w:hanging="396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513" w:hanging="360"/>
      </w:pPr>
    </w:lvl>
    <w:lvl w:ilvl="2" w:tplc="141A001B" w:tentative="1">
      <w:start w:val="1"/>
      <w:numFmt w:val="lowerRoman"/>
      <w:lvlText w:val="%3."/>
      <w:lvlJc w:val="right"/>
      <w:pPr>
        <w:ind w:left="1233" w:hanging="180"/>
      </w:pPr>
    </w:lvl>
    <w:lvl w:ilvl="3" w:tplc="141A000F" w:tentative="1">
      <w:start w:val="1"/>
      <w:numFmt w:val="decimal"/>
      <w:lvlText w:val="%4."/>
      <w:lvlJc w:val="left"/>
      <w:pPr>
        <w:ind w:left="1953" w:hanging="360"/>
      </w:pPr>
    </w:lvl>
    <w:lvl w:ilvl="4" w:tplc="141A0019" w:tentative="1">
      <w:start w:val="1"/>
      <w:numFmt w:val="lowerLetter"/>
      <w:lvlText w:val="%5."/>
      <w:lvlJc w:val="left"/>
      <w:pPr>
        <w:ind w:left="2673" w:hanging="360"/>
      </w:pPr>
    </w:lvl>
    <w:lvl w:ilvl="5" w:tplc="141A001B" w:tentative="1">
      <w:start w:val="1"/>
      <w:numFmt w:val="lowerRoman"/>
      <w:lvlText w:val="%6."/>
      <w:lvlJc w:val="right"/>
      <w:pPr>
        <w:ind w:left="3393" w:hanging="180"/>
      </w:pPr>
    </w:lvl>
    <w:lvl w:ilvl="6" w:tplc="141A000F" w:tentative="1">
      <w:start w:val="1"/>
      <w:numFmt w:val="decimal"/>
      <w:lvlText w:val="%7."/>
      <w:lvlJc w:val="left"/>
      <w:pPr>
        <w:ind w:left="4113" w:hanging="360"/>
      </w:pPr>
    </w:lvl>
    <w:lvl w:ilvl="7" w:tplc="141A0019" w:tentative="1">
      <w:start w:val="1"/>
      <w:numFmt w:val="lowerLetter"/>
      <w:lvlText w:val="%8."/>
      <w:lvlJc w:val="left"/>
      <w:pPr>
        <w:ind w:left="4833" w:hanging="360"/>
      </w:pPr>
    </w:lvl>
    <w:lvl w:ilvl="8" w:tplc="1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9872375"/>
    <w:multiLevelType w:val="hybridMultilevel"/>
    <w:tmpl w:val="FA0EA1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04E85"/>
    <w:multiLevelType w:val="hybridMultilevel"/>
    <w:tmpl w:val="D9FC1F1C"/>
    <w:lvl w:ilvl="0" w:tplc="141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2329035E"/>
    <w:multiLevelType w:val="hybridMultilevel"/>
    <w:tmpl w:val="8B5E2792"/>
    <w:lvl w:ilvl="0" w:tplc="6D98F05A">
      <w:numFmt w:val="bullet"/>
      <w:lvlText w:val="-"/>
      <w:lvlJc w:val="left"/>
      <w:pPr>
        <w:ind w:left="-207" w:hanging="360"/>
      </w:pPr>
      <w:rPr>
        <w:rFonts w:ascii="Arial" w:eastAsia="Calibri" w:hAnsi="Arial" w:cs="Arial" w:hint="default"/>
        <w:color w:val="auto"/>
        <w:sz w:val="22"/>
      </w:rPr>
    </w:lvl>
    <w:lvl w:ilvl="1" w:tplc="1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2458016C"/>
    <w:multiLevelType w:val="hybridMultilevel"/>
    <w:tmpl w:val="7842F45A"/>
    <w:lvl w:ilvl="0" w:tplc="040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15694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A84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A8E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80B8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0AB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2D1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144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04F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1560F"/>
    <w:multiLevelType w:val="multilevel"/>
    <w:tmpl w:val="8168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64C59"/>
    <w:multiLevelType w:val="multilevel"/>
    <w:tmpl w:val="5904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624EC"/>
    <w:multiLevelType w:val="hybridMultilevel"/>
    <w:tmpl w:val="92D6AB1E"/>
    <w:lvl w:ilvl="0" w:tplc="B1DCCA4E">
      <w:start w:val="1"/>
      <w:numFmt w:val="decimal"/>
      <w:lvlText w:val="%1)"/>
      <w:lvlJc w:val="left"/>
      <w:pPr>
        <w:ind w:left="590" w:hanging="372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98" w:hanging="360"/>
      </w:pPr>
    </w:lvl>
    <w:lvl w:ilvl="2" w:tplc="141A001B" w:tentative="1">
      <w:start w:val="1"/>
      <w:numFmt w:val="lowerRoman"/>
      <w:lvlText w:val="%3."/>
      <w:lvlJc w:val="right"/>
      <w:pPr>
        <w:ind w:left="2018" w:hanging="180"/>
      </w:pPr>
    </w:lvl>
    <w:lvl w:ilvl="3" w:tplc="141A000F" w:tentative="1">
      <w:start w:val="1"/>
      <w:numFmt w:val="decimal"/>
      <w:lvlText w:val="%4."/>
      <w:lvlJc w:val="left"/>
      <w:pPr>
        <w:ind w:left="2738" w:hanging="360"/>
      </w:pPr>
    </w:lvl>
    <w:lvl w:ilvl="4" w:tplc="141A0019" w:tentative="1">
      <w:start w:val="1"/>
      <w:numFmt w:val="lowerLetter"/>
      <w:lvlText w:val="%5."/>
      <w:lvlJc w:val="left"/>
      <w:pPr>
        <w:ind w:left="3458" w:hanging="360"/>
      </w:pPr>
    </w:lvl>
    <w:lvl w:ilvl="5" w:tplc="141A001B" w:tentative="1">
      <w:start w:val="1"/>
      <w:numFmt w:val="lowerRoman"/>
      <w:lvlText w:val="%6."/>
      <w:lvlJc w:val="right"/>
      <w:pPr>
        <w:ind w:left="4178" w:hanging="180"/>
      </w:pPr>
    </w:lvl>
    <w:lvl w:ilvl="6" w:tplc="141A000F" w:tentative="1">
      <w:start w:val="1"/>
      <w:numFmt w:val="decimal"/>
      <w:lvlText w:val="%7."/>
      <w:lvlJc w:val="left"/>
      <w:pPr>
        <w:ind w:left="4898" w:hanging="360"/>
      </w:pPr>
    </w:lvl>
    <w:lvl w:ilvl="7" w:tplc="141A0019" w:tentative="1">
      <w:start w:val="1"/>
      <w:numFmt w:val="lowerLetter"/>
      <w:lvlText w:val="%8."/>
      <w:lvlJc w:val="left"/>
      <w:pPr>
        <w:ind w:left="5618" w:hanging="360"/>
      </w:pPr>
    </w:lvl>
    <w:lvl w:ilvl="8" w:tplc="1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DD341D0"/>
    <w:multiLevelType w:val="hybridMultilevel"/>
    <w:tmpl w:val="5EB4AAE6"/>
    <w:lvl w:ilvl="0" w:tplc="4D7E328C">
      <w:start w:val="1"/>
      <w:numFmt w:val="decimal"/>
      <w:lvlText w:val="%1."/>
      <w:lvlJc w:val="left"/>
      <w:pPr>
        <w:ind w:left="-171" w:hanging="396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513" w:hanging="360"/>
      </w:pPr>
    </w:lvl>
    <w:lvl w:ilvl="2" w:tplc="141A001B" w:tentative="1">
      <w:start w:val="1"/>
      <w:numFmt w:val="lowerRoman"/>
      <w:lvlText w:val="%3."/>
      <w:lvlJc w:val="right"/>
      <w:pPr>
        <w:ind w:left="1233" w:hanging="180"/>
      </w:pPr>
    </w:lvl>
    <w:lvl w:ilvl="3" w:tplc="141A000F" w:tentative="1">
      <w:start w:val="1"/>
      <w:numFmt w:val="decimal"/>
      <w:lvlText w:val="%4."/>
      <w:lvlJc w:val="left"/>
      <w:pPr>
        <w:ind w:left="1953" w:hanging="360"/>
      </w:pPr>
    </w:lvl>
    <w:lvl w:ilvl="4" w:tplc="141A0019" w:tentative="1">
      <w:start w:val="1"/>
      <w:numFmt w:val="lowerLetter"/>
      <w:lvlText w:val="%5."/>
      <w:lvlJc w:val="left"/>
      <w:pPr>
        <w:ind w:left="2673" w:hanging="360"/>
      </w:pPr>
    </w:lvl>
    <w:lvl w:ilvl="5" w:tplc="141A001B" w:tentative="1">
      <w:start w:val="1"/>
      <w:numFmt w:val="lowerRoman"/>
      <w:lvlText w:val="%6."/>
      <w:lvlJc w:val="right"/>
      <w:pPr>
        <w:ind w:left="3393" w:hanging="180"/>
      </w:pPr>
    </w:lvl>
    <w:lvl w:ilvl="6" w:tplc="141A000F" w:tentative="1">
      <w:start w:val="1"/>
      <w:numFmt w:val="decimal"/>
      <w:lvlText w:val="%7."/>
      <w:lvlJc w:val="left"/>
      <w:pPr>
        <w:ind w:left="4113" w:hanging="360"/>
      </w:pPr>
    </w:lvl>
    <w:lvl w:ilvl="7" w:tplc="141A0019" w:tentative="1">
      <w:start w:val="1"/>
      <w:numFmt w:val="lowerLetter"/>
      <w:lvlText w:val="%8."/>
      <w:lvlJc w:val="left"/>
      <w:pPr>
        <w:ind w:left="4833" w:hanging="360"/>
      </w:pPr>
    </w:lvl>
    <w:lvl w:ilvl="8" w:tplc="1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48A61CB"/>
    <w:multiLevelType w:val="hybridMultilevel"/>
    <w:tmpl w:val="BA3AC26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2EC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82282"/>
    <w:multiLevelType w:val="hybridMultilevel"/>
    <w:tmpl w:val="B364B652"/>
    <w:lvl w:ilvl="0" w:tplc="23780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62374"/>
    <w:multiLevelType w:val="hybridMultilevel"/>
    <w:tmpl w:val="C4768528"/>
    <w:lvl w:ilvl="0" w:tplc="141A0005">
      <w:start w:val="1"/>
      <w:numFmt w:val="bullet"/>
      <w:lvlText w:val=""/>
      <w:lvlJc w:val="left"/>
      <w:pPr>
        <w:ind w:left="2160" w:hanging="372"/>
      </w:pPr>
      <w:rPr>
        <w:rFonts w:ascii="Wingdings" w:hAnsi="Wingdings" w:hint="default"/>
      </w:rPr>
    </w:lvl>
    <w:lvl w:ilvl="1" w:tplc="141A0019" w:tentative="1">
      <w:start w:val="1"/>
      <w:numFmt w:val="lowerLetter"/>
      <w:lvlText w:val="%2."/>
      <w:lvlJc w:val="left"/>
      <w:pPr>
        <w:ind w:left="2868" w:hanging="360"/>
      </w:pPr>
    </w:lvl>
    <w:lvl w:ilvl="2" w:tplc="141A001B" w:tentative="1">
      <w:start w:val="1"/>
      <w:numFmt w:val="lowerRoman"/>
      <w:lvlText w:val="%3."/>
      <w:lvlJc w:val="right"/>
      <w:pPr>
        <w:ind w:left="3588" w:hanging="180"/>
      </w:pPr>
    </w:lvl>
    <w:lvl w:ilvl="3" w:tplc="141A000F" w:tentative="1">
      <w:start w:val="1"/>
      <w:numFmt w:val="decimal"/>
      <w:lvlText w:val="%4."/>
      <w:lvlJc w:val="left"/>
      <w:pPr>
        <w:ind w:left="4308" w:hanging="360"/>
      </w:pPr>
    </w:lvl>
    <w:lvl w:ilvl="4" w:tplc="141A0019" w:tentative="1">
      <w:start w:val="1"/>
      <w:numFmt w:val="lowerLetter"/>
      <w:lvlText w:val="%5."/>
      <w:lvlJc w:val="left"/>
      <w:pPr>
        <w:ind w:left="5028" w:hanging="360"/>
      </w:pPr>
    </w:lvl>
    <w:lvl w:ilvl="5" w:tplc="141A001B" w:tentative="1">
      <w:start w:val="1"/>
      <w:numFmt w:val="lowerRoman"/>
      <w:lvlText w:val="%6."/>
      <w:lvlJc w:val="right"/>
      <w:pPr>
        <w:ind w:left="5748" w:hanging="180"/>
      </w:pPr>
    </w:lvl>
    <w:lvl w:ilvl="6" w:tplc="141A000F" w:tentative="1">
      <w:start w:val="1"/>
      <w:numFmt w:val="decimal"/>
      <w:lvlText w:val="%7."/>
      <w:lvlJc w:val="left"/>
      <w:pPr>
        <w:ind w:left="6468" w:hanging="360"/>
      </w:pPr>
    </w:lvl>
    <w:lvl w:ilvl="7" w:tplc="141A0019" w:tentative="1">
      <w:start w:val="1"/>
      <w:numFmt w:val="lowerLetter"/>
      <w:lvlText w:val="%8."/>
      <w:lvlJc w:val="left"/>
      <w:pPr>
        <w:ind w:left="7188" w:hanging="360"/>
      </w:pPr>
    </w:lvl>
    <w:lvl w:ilvl="8" w:tplc="1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3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1A21C9B"/>
    <w:multiLevelType w:val="hybridMultilevel"/>
    <w:tmpl w:val="87FC37E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73B58FA"/>
    <w:multiLevelType w:val="hybridMultilevel"/>
    <w:tmpl w:val="9294D3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1D4780"/>
    <w:multiLevelType w:val="hybridMultilevel"/>
    <w:tmpl w:val="A22E33E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43AF6"/>
    <w:multiLevelType w:val="hybridMultilevel"/>
    <w:tmpl w:val="BFEA2C7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05260"/>
    <w:multiLevelType w:val="hybridMultilevel"/>
    <w:tmpl w:val="F2FA0C5E"/>
    <w:lvl w:ilvl="0" w:tplc="ACDC001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97143"/>
    <w:multiLevelType w:val="hybridMultilevel"/>
    <w:tmpl w:val="97B6AE9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55BAB"/>
    <w:multiLevelType w:val="hybridMultilevel"/>
    <w:tmpl w:val="E9AE7574"/>
    <w:lvl w:ilvl="0" w:tplc="2CB8F61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513" w:hanging="360"/>
      </w:pPr>
    </w:lvl>
    <w:lvl w:ilvl="2" w:tplc="141A001B" w:tentative="1">
      <w:start w:val="1"/>
      <w:numFmt w:val="lowerRoman"/>
      <w:lvlText w:val="%3."/>
      <w:lvlJc w:val="right"/>
      <w:pPr>
        <w:ind w:left="1233" w:hanging="180"/>
      </w:pPr>
    </w:lvl>
    <w:lvl w:ilvl="3" w:tplc="141A000F" w:tentative="1">
      <w:start w:val="1"/>
      <w:numFmt w:val="decimal"/>
      <w:lvlText w:val="%4."/>
      <w:lvlJc w:val="left"/>
      <w:pPr>
        <w:ind w:left="1953" w:hanging="360"/>
      </w:pPr>
    </w:lvl>
    <w:lvl w:ilvl="4" w:tplc="141A0019" w:tentative="1">
      <w:start w:val="1"/>
      <w:numFmt w:val="lowerLetter"/>
      <w:lvlText w:val="%5."/>
      <w:lvlJc w:val="left"/>
      <w:pPr>
        <w:ind w:left="2673" w:hanging="360"/>
      </w:pPr>
    </w:lvl>
    <w:lvl w:ilvl="5" w:tplc="141A001B" w:tentative="1">
      <w:start w:val="1"/>
      <w:numFmt w:val="lowerRoman"/>
      <w:lvlText w:val="%6."/>
      <w:lvlJc w:val="right"/>
      <w:pPr>
        <w:ind w:left="3393" w:hanging="180"/>
      </w:pPr>
    </w:lvl>
    <w:lvl w:ilvl="6" w:tplc="141A000F" w:tentative="1">
      <w:start w:val="1"/>
      <w:numFmt w:val="decimal"/>
      <w:lvlText w:val="%7."/>
      <w:lvlJc w:val="left"/>
      <w:pPr>
        <w:ind w:left="4113" w:hanging="360"/>
      </w:pPr>
    </w:lvl>
    <w:lvl w:ilvl="7" w:tplc="141A0019" w:tentative="1">
      <w:start w:val="1"/>
      <w:numFmt w:val="lowerLetter"/>
      <w:lvlText w:val="%8."/>
      <w:lvlJc w:val="left"/>
      <w:pPr>
        <w:ind w:left="4833" w:hanging="360"/>
      </w:pPr>
    </w:lvl>
    <w:lvl w:ilvl="8" w:tplc="1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7B3E43A8"/>
    <w:multiLevelType w:val="hybridMultilevel"/>
    <w:tmpl w:val="8AEAA726"/>
    <w:lvl w:ilvl="0" w:tplc="141A000F">
      <w:start w:val="1"/>
      <w:numFmt w:val="decimal"/>
      <w:lvlText w:val="%1."/>
      <w:lvlJc w:val="left"/>
      <w:pPr>
        <w:ind w:left="295" w:hanging="360"/>
      </w:pPr>
    </w:lvl>
    <w:lvl w:ilvl="1" w:tplc="141A0019" w:tentative="1">
      <w:start w:val="1"/>
      <w:numFmt w:val="lowerLetter"/>
      <w:lvlText w:val="%2."/>
      <w:lvlJc w:val="left"/>
      <w:pPr>
        <w:ind w:left="1015" w:hanging="360"/>
      </w:pPr>
    </w:lvl>
    <w:lvl w:ilvl="2" w:tplc="141A001B" w:tentative="1">
      <w:start w:val="1"/>
      <w:numFmt w:val="lowerRoman"/>
      <w:lvlText w:val="%3."/>
      <w:lvlJc w:val="right"/>
      <w:pPr>
        <w:ind w:left="1735" w:hanging="180"/>
      </w:pPr>
    </w:lvl>
    <w:lvl w:ilvl="3" w:tplc="141A000F" w:tentative="1">
      <w:start w:val="1"/>
      <w:numFmt w:val="decimal"/>
      <w:lvlText w:val="%4."/>
      <w:lvlJc w:val="left"/>
      <w:pPr>
        <w:ind w:left="2455" w:hanging="360"/>
      </w:pPr>
    </w:lvl>
    <w:lvl w:ilvl="4" w:tplc="141A0019" w:tentative="1">
      <w:start w:val="1"/>
      <w:numFmt w:val="lowerLetter"/>
      <w:lvlText w:val="%5."/>
      <w:lvlJc w:val="left"/>
      <w:pPr>
        <w:ind w:left="3175" w:hanging="360"/>
      </w:pPr>
    </w:lvl>
    <w:lvl w:ilvl="5" w:tplc="141A001B" w:tentative="1">
      <w:start w:val="1"/>
      <w:numFmt w:val="lowerRoman"/>
      <w:lvlText w:val="%6."/>
      <w:lvlJc w:val="right"/>
      <w:pPr>
        <w:ind w:left="3895" w:hanging="180"/>
      </w:pPr>
    </w:lvl>
    <w:lvl w:ilvl="6" w:tplc="141A000F" w:tentative="1">
      <w:start w:val="1"/>
      <w:numFmt w:val="decimal"/>
      <w:lvlText w:val="%7."/>
      <w:lvlJc w:val="left"/>
      <w:pPr>
        <w:ind w:left="4615" w:hanging="360"/>
      </w:pPr>
    </w:lvl>
    <w:lvl w:ilvl="7" w:tplc="141A0019" w:tentative="1">
      <w:start w:val="1"/>
      <w:numFmt w:val="lowerLetter"/>
      <w:lvlText w:val="%8."/>
      <w:lvlJc w:val="left"/>
      <w:pPr>
        <w:ind w:left="5335" w:hanging="360"/>
      </w:pPr>
    </w:lvl>
    <w:lvl w:ilvl="8" w:tplc="141A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7C05280E"/>
    <w:multiLevelType w:val="hybridMultilevel"/>
    <w:tmpl w:val="BFCC72D8"/>
    <w:lvl w:ilvl="0" w:tplc="596E271E">
      <w:start w:val="1"/>
      <w:numFmt w:val="decimal"/>
      <w:lvlText w:val="%1."/>
      <w:lvlJc w:val="left"/>
      <w:pPr>
        <w:ind w:left="-171" w:hanging="396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513" w:hanging="360"/>
      </w:pPr>
    </w:lvl>
    <w:lvl w:ilvl="2" w:tplc="141A001B" w:tentative="1">
      <w:start w:val="1"/>
      <w:numFmt w:val="lowerRoman"/>
      <w:lvlText w:val="%3."/>
      <w:lvlJc w:val="right"/>
      <w:pPr>
        <w:ind w:left="1233" w:hanging="180"/>
      </w:pPr>
    </w:lvl>
    <w:lvl w:ilvl="3" w:tplc="141A000F" w:tentative="1">
      <w:start w:val="1"/>
      <w:numFmt w:val="decimal"/>
      <w:lvlText w:val="%4."/>
      <w:lvlJc w:val="left"/>
      <w:pPr>
        <w:ind w:left="1953" w:hanging="360"/>
      </w:pPr>
    </w:lvl>
    <w:lvl w:ilvl="4" w:tplc="141A0019" w:tentative="1">
      <w:start w:val="1"/>
      <w:numFmt w:val="lowerLetter"/>
      <w:lvlText w:val="%5."/>
      <w:lvlJc w:val="left"/>
      <w:pPr>
        <w:ind w:left="2673" w:hanging="360"/>
      </w:pPr>
    </w:lvl>
    <w:lvl w:ilvl="5" w:tplc="141A001B" w:tentative="1">
      <w:start w:val="1"/>
      <w:numFmt w:val="lowerRoman"/>
      <w:lvlText w:val="%6."/>
      <w:lvlJc w:val="right"/>
      <w:pPr>
        <w:ind w:left="3393" w:hanging="180"/>
      </w:pPr>
    </w:lvl>
    <w:lvl w:ilvl="6" w:tplc="141A000F" w:tentative="1">
      <w:start w:val="1"/>
      <w:numFmt w:val="decimal"/>
      <w:lvlText w:val="%7."/>
      <w:lvlJc w:val="left"/>
      <w:pPr>
        <w:ind w:left="4113" w:hanging="360"/>
      </w:pPr>
    </w:lvl>
    <w:lvl w:ilvl="7" w:tplc="141A0019" w:tentative="1">
      <w:start w:val="1"/>
      <w:numFmt w:val="lowerLetter"/>
      <w:lvlText w:val="%8."/>
      <w:lvlJc w:val="left"/>
      <w:pPr>
        <w:ind w:left="4833" w:hanging="360"/>
      </w:pPr>
    </w:lvl>
    <w:lvl w:ilvl="8" w:tplc="1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7CF46F4C"/>
    <w:multiLevelType w:val="hybridMultilevel"/>
    <w:tmpl w:val="4D842C84"/>
    <w:lvl w:ilvl="0" w:tplc="141A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E27D4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1"/>
  </w:num>
  <w:num w:numId="5">
    <w:abstractNumId w:val="5"/>
  </w:num>
  <w:num w:numId="6">
    <w:abstractNumId w:val="20"/>
  </w:num>
  <w:num w:numId="7">
    <w:abstractNumId w:val="23"/>
  </w:num>
  <w:num w:numId="8">
    <w:abstractNumId w:val="21"/>
  </w:num>
  <w:num w:numId="9">
    <w:abstractNumId w:val="6"/>
  </w:num>
  <w:num w:numId="10">
    <w:abstractNumId w:val="19"/>
  </w:num>
  <w:num w:numId="11">
    <w:abstractNumId w:val="17"/>
  </w:num>
  <w:num w:numId="12">
    <w:abstractNumId w:val="15"/>
  </w:num>
  <w:num w:numId="13">
    <w:abstractNumId w:val="13"/>
  </w:num>
  <w:num w:numId="14">
    <w:abstractNumId w:val="8"/>
  </w:num>
  <w:num w:numId="15">
    <w:abstractNumId w:val="18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7"/>
  </w:num>
  <w:num w:numId="19">
    <w:abstractNumId w:val="4"/>
  </w:num>
  <w:num w:numId="20">
    <w:abstractNumId w:val="24"/>
  </w:num>
  <w:num w:numId="21">
    <w:abstractNumId w:val="10"/>
  </w:num>
  <w:num w:numId="22">
    <w:abstractNumId w:val="12"/>
  </w:num>
  <w:num w:numId="23">
    <w:abstractNumId w:val="3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21"/>
    <w:rsid w:val="000056D2"/>
    <w:rsid w:val="00017298"/>
    <w:rsid w:val="00017CFA"/>
    <w:rsid w:val="0002329C"/>
    <w:rsid w:val="000321C5"/>
    <w:rsid w:val="000353D3"/>
    <w:rsid w:val="00035B0D"/>
    <w:rsid w:val="0004006C"/>
    <w:rsid w:val="00040B09"/>
    <w:rsid w:val="00043933"/>
    <w:rsid w:val="00053DAE"/>
    <w:rsid w:val="000667D1"/>
    <w:rsid w:val="00071A66"/>
    <w:rsid w:val="0007535A"/>
    <w:rsid w:val="00080FF7"/>
    <w:rsid w:val="000814B0"/>
    <w:rsid w:val="000952B0"/>
    <w:rsid w:val="00096849"/>
    <w:rsid w:val="000B1C2A"/>
    <w:rsid w:val="000B367A"/>
    <w:rsid w:val="000B3772"/>
    <w:rsid w:val="000B479B"/>
    <w:rsid w:val="000B6589"/>
    <w:rsid w:val="000D188C"/>
    <w:rsid w:val="000E4672"/>
    <w:rsid w:val="000E7C27"/>
    <w:rsid w:val="000F199E"/>
    <w:rsid w:val="000F3D43"/>
    <w:rsid w:val="000F46BD"/>
    <w:rsid w:val="001006DB"/>
    <w:rsid w:val="00112958"/>
    <w:rsid w:val="0012210D"/>
    <w:rsid w:val="001235E0"/>
    <w:rsid w:val="001363A5"/>
    <w:rsid w:val="00152BCF"/>
    <w:rsid w:val="0016184F"/>
    <w:rsid w:val="00171DF8"/>
    <w:rsid w:val="00186F2F"/>
    <w:rsid w:val="00193178"/>
    <w:rsid w:val="001A7344"/>
    <w:rsid w:val="001B0BB5"/>
    <w:rsid w:val="001B2216"/>
    <w:rsid w:val="001C5F8C"/>
    <w:rsid w:val="001D4E5F"/>
    <w:rsid w:val="001E25D3"/>
    <w:rsid w:val="001F3030"/>
    <w:rsid w:val="001F6076"/>
    <w:rsid w:val="00215FBF"/>
    <w:rsid w:val="00224C48"/>
    <w:rsid w:val="0025773E"/>
    <w:rsid w:val="00271618"/>
    <w:rsid w:val="002865B9"/>
    <w:rsid w:val="0028762E"/>
    <w:rsid w:val="002903DE"/>
    <w:rsid w:val="002A7C5C"/>
    <w:rsid w:val="002C0C28"/>
    <w:rsid w:val="002D7510"/>
    <w:rsid w:val="002E1F66"/>
    <w:rsid w:val="002F6CAA"/>
    <w:rsid w:val="0030544B"/>
    <w:rsid w:val="00332598"/>
    <w:rsid w:val="00352F14"/>
    <w:rsid w:val="00363DA6"/>
    <w:rsid w:val="00366228"/>
    <w:rsid w:val="003762B5"/>
    <w:rsid w:val="00383ABF"/>
    <w:rsid w:val="003B0B55"/>
    <w:rsid w:val="003B1EE4"/>
    <w:rsid w:val="003B42A8"/>
    <w:rsid w:val="003C3A51"/>
    <w:rsid w:val="003C5035"/>
    <w:rsid w:val="003C6403"/>
    <w:rsid w:val="003D24C2"/>
    <w:rsid w:val="003D25CC"/>
    <w:rsid w:val="003D7CD6"/>
    <w:rsid w:val="003F0343"/>
    <w:rsid w:val="003F5F27"/>
    <w:rsid w:val="0040574F"/>
    <w:rsid w:val="00407E83"/>
    <w:rsid w:val="00411A88"/>
    <w:rsid w:val="004130D1"/>
    <w:rsid w:val="00423D8D"/>
    <w:rsid w:val="00425303"/>
    <w:rsid w:val="00432704"/>
    <w:rsid w:val="004371FC"/>
    <w:rsid w:val="00460BEC"/>
    <w:rsid w:val="004634C1"/>
    <w:rsid w:val="0046714D"/>
    <w:rsid w:val="004677CB"/>
    <w:rsid w:val="0047062B"/>
    <w:rsid w:val="00470CD1"/>
    <w:rsid w:val="004711F7"/>
    <w:rsid w:val="00482AA8"/>
    <w:rsid w:val="00482B57"/>
    <w:rsid w:val="00492C28"/>
    <w:rsid w:val="00495338"/>
    <w:rsid w:val="00496BC5"/>
    <w:rsid w:val="004A4A37"/>
    <w:rsid w:val="004B6D02"/>
    <w:rsid w:val="004C00CE"/>
    <w:rsid w:val="004C45D4"/>
    <w:rsid w:val="004D4765"/>
    <w:rsid w:val="004D6DF5"/>
    <w:rsid w:val="004F755F"/>
    <w:rsid w:val="0050287B"/>
    <w:rsid w:val="005052A5"/>
    <w:rsid w:val="005060D6"/>
    <w:rsid w:val="00506246"/>
    <w:rsid w:val="005118A3"/>
    <w:rsid w:val="0051492E"/>
    <w:rsid w:val="00523BAD"/>
    <w:rsid w:val="00523EF7"/>
    <w:rsid w:val="00527F48"/>
    <w:rsid w:val="005325DB"/>
    <w:rsid w:val="00555968"/>
    <w:rsid w:val="00557BC6"/>
    <w:rsid w:val="005630C4"/>
    <w:rsid w:val="0056453F"/>
    <w:rsid w:val="005733D9"/>
    <w:rsid w:val="00583240"/>
    <w:rsid w:val="005A524A"/>
    <w:rsid w:val="005B40A6"/>
    <w:rsid w:val="005B6CAC"/>
    <w:rsid w:val="005D119E"/>
    <w:rsid w:val="005D53AE"/>
    <w:rsid w:val="005E0CC0"/>
    <w:rsid w:val="005E4F44"/>
    <w:rsid w:val="005F0837"/>
    <w:rsid w:val="005F5D52"/>
    <w:rsid w:val="005F7C74"/>
    <w:rsid w:val="00601A34"/>
    <w:rsid w:val="006051B0"/>
    <w:rsid w:val="006123EE"/>
    <w:rsid w:val="00621482"/>
    <w:rsid w:val="00630514"/>
    <w:rsid w:val="006413F8"/>
    <w:rsid w:val="00645354"/>
    <w:rsid w:val="00654E23"/>
    <w:rsid w:val="006614A8"/>
    <w:rsid w:val="00663013"/>
    <w:rsid w:val="00663DD2"/>
    <w:rsid w:val="00666795"/>
    <w:rsid w:val="00674D72"/>
    <w:rsid w:val="00674FB6"/>
    <w:rsid w:val="00690844"/>
    <w:rsid w:val="006B5F26"/>
    <w:rsid w:val="006B76E1"/>
    <w:rsid w:val="006C3C01"/>
    <w:rsid w:val="006C4C5D"/>
    <w:rsid w:val="006D59B2"/>
    <w:rsid w:val="006D5BAB"/>
    <w:rsid w:val="006D6C31"/>
    <w:rsid w:val="006F00C2"/>
    <w:rsid w:val="007032D6"/>
    <w:rsid w:val="007238D8"/>
    <w:rsid w:val="00727D46"/>
    <w:rsid w:val="00730FB5"/>
    <w:rsid w:val="00735FCA"/>
    <w:rsid w:val="007368D3"/>
    <w:rsid w:val="00742FB6"/>
    <w:rsid w:val="00750C38"/>
    <w:rsid w:val="00750D97"/>
    <w:rsid w:val="0075237C"/>
    <w:rsid w:val="00754C75"/>
    <w:rsid w:val="00755965"/>
    <w:rsid w:val="00766FE5"/>
    <w:rsid w:val="00767BC2"/>
    <w:rsid w:val="0078219C"/>
    <w:rsid w:val="00783208"/>
    <w:rsid w:val="00785EF3"/>
    <w:rsid w:val="00796CF5"/>
    <w:rsid w:val="007A4859"/>
    <w:rsid w:val="007B2CD7"/>
    <w:rsid w:val="007B501F"/>
    <w:rsid w:val="007B70D3"/>
    <w:rsid w:val="007C40AB"/>
    <w:rsid w:val="007D0C54"/>
    <w:rsid w:val="007D4839"/>
    <w:rsid w:val="007F0962"/>
    <w:rsid w:val="007F1BFD"/>
    <w:rsid w:val="007F1CDD"/>
    <w:rsid w:val="007F2678"/>
    <w:rsid w:val="00803A44"/>
    <w:rsid w:val="0081016A"/>
    <w:rsid w:val="00816303"/>
    <w:rsid w:val="00827283"/>
    <w:rsid w:val="00851D21"/>
    <w:rsid w:val="00871412"/>
    <w:rsid w:val="00871443"/>
    <w:rsid w:val="0087404B"/>
    <w:rsid w:val="00875C2F"/>
    <w:rsid w:val="0087786E"/>
    <w:rsid w:val="0088308C"/>
    <w:rsid w:val="00884043"/>
    <w:rsid w:val="00890294"/>
    <w:rsid w:val="008B1CB3"/>
    <w:rsid w:val="008B1E6F"/>
    <w:rsid w:val="008C5F08"/>
    <w:rsid w:val="008D1762"/>
    <w:rsid w:val="008D6820"/>
    <w:rsid w:val="008E6849"/>
    <w:rsid w:val="008F0939"/>
    <w:rsid w:val="008F49D3"/>
    <w:rsid w:val="009135C6"/>
    <w:rsid w:val="00914BE0"/>
    <w:rsid w:val="0092347A"/>
    <w:rsid w:val="00924718"/>
    <w:rsid w:val="00931DDE"/>
    <w:rsid w:val="00945908"/>
    <w:rsid w:val="00955AD6"/>
    <w:rsid w:val="0096039B"/>
    <w:rsid w:val="009614B2"/>
    <w:rsid w:val="009678AC"/>
    <w:rsid w:val="009719B0"/>
    <w:rsid w:val="0097570C"/>
    <w:rsid w:val="00984B15"/>
    <w:rsid w:val="00995725"/>
    <w:rsid w:val="00997143"/>
    <w:rsid w:val="009A2256"/>
    <w:rsid w:val="009A33B0"/>
    <w:rsid w:val="009C4219"/>
    <w:rsid w:val="009E655A"/>
    <w:rsid w:val="009F11ED"/>
    <w:rsid w:val="00A40059"/>
    <w:rsid w:val="00A41482"/>
    <w:rsid w:val="00A424FC"/>
    <w:rsid w:val="00A42EB8"/>
    <w:rsid w:val="00A47FEC"/>
    <w:rsid w:val="00A50573"/>
    <w:rsid w:val="00A51784"/>
    <w:rsid w:val="00A718D7"/>
    <w:rsid w:val="00A909AE"/>
    <w:rsid w:val="00AA2A26"/>
    <w:rsid w:val="00AA4FA0"/>
    <w:rsid w:val="00AA756A"/>
    <w:rsid w:val="00AE16E7"/>
    <w:rsid w:val="00AE17EB"/>
    <w:rsid w:val="00AE3E5F"/>
    <w:rsid w:val="00B000D7"/>
    <w:rsid w:val="00B26187"/>
    <w:rsid w:val="00B27042"/>
    <w:rsid w:val="00B2783E"/>
    <w:rsid w:val="00B31C3C"/>
    <w:rsid w:val="00B371DC"/>
    <w:rsid w:val="00B3772D"/>
    <w:rsid w:val="00B378A6"/>
    <w:rsid w:val="00B456A4"/>
    <w:rsid w:val="00B518E8"/>
    <w:rsid w:val="00B53971"/>
    <w:rsid w:val="00B53B04"/>
    <w:rsid w:val="00B6449F"/>
    <w:rsid w:val="00B743CD"/>
    <w:rsid w:val="00B757D0"/>
    <w:rsid w:val="00BA1B5C"/>
    <w:rsid w:val="00BA247F"/>
    <w:rsid w:val="00BA368F"/>
    <w:rsid w:val="00BB06C1"/>
    <w:rsid w:val="00BD0D38"/>
    <w:rsid w:val="00BE5D8F"/>
    <w:rsid w:val="00BF5B81"/>
    <w:rsid w:val="00C02BCF"/>
    <w:rsid w:val="00C040C7"/>
    <w:rsid w:val="00C070A2"/>
    <w:rsid w:val="00C07FA4"/>
    <w:rsid w:val="00C22DCC"/>
    <w:rsid w:val="00C25078"/>
    <w:rsid w:val="00C36797"/>
    <w:rsid w:val="00C4626E"/>
    <w:rsid w:val="00C54869"/>
    <w:rsid w:val="00C7098E"/>
    <w:rsid w:val="00C7481C"/>
    <w:rsid w:val="00C83CF5"/>
    <w:rsid w:val="00C93AC0"/>
    <w:rsid w:val="00C94D4B"/>
    <w:rsid w:val="00C967A6"/>
    <w:rsid w:val="00CA1D59"/>
    <w:rsid w:val="00CA65CF"/>
    <w:rsid w:val="00CB4F97"/>
    <w:rsid w:val="00CC5597"/>
    <w:rsid w:val="00CC7B26"/>
    <w:rsid w:val="00CC7DD9"/>
    <w:rsid w:val="00CD34A2"/>
    <w:rsid w:val="00CD6421"/>
    <w:rsid w:val="00CD788B"/>
    <w:rsid w:val="00CE2940"/>
    <w:rsid w:val="00CE7A43"/>
    <w:rsid w:val="00CF25A0"/>
    <w:rsid w:val="00D01102"/>
    <w:rsid w:val="00D10A59"/>
    <w:rsid w:val="00D11966"/>
    <w:rsid w:val="00D31218"/>
    <w:rsid w:val="00D51936"/>
    <w:rsid w:val="00D90A57"/>
    <w:rsid w:val="00D9550B"/>
    <w:rsid w:val="00DC17CC"/>
    <w:rsid w:val="00DC1AC8"/>
    <w:rsid w:val="00DC28A8"/>
    <w:rsid w:val="00DE355F"/>
    <w:rsid w:val="00E04E8E"/>
    <w:rsid w:val="00E10D1E"/>
    <w:rsid w:val="00E17A7A"/>
    <w:rsid w:val="00E20F25"/>
    <w:rsid w:val="00E230ED"/>
    <w:rsid w:val="00E3077A"/>
    <w:rsid w:val="00E36488"/>
    <w:rsid w:val="00E57728"/>
    <w:rsid w:val="00E61617"/>
    <w:rsid w:val="00E70575"/>
    <w:rsid w:val="00E868A0"/>
    <w:rsid w:val="00E934F7"/>
    <w:rsid w:val="00EA260E"/>
    <w:rsid w:val="00EA6672"/>
    <w:rsid w:val="00EF3762"/>
    <w:rsid w:val="00EF4080"/>
    <w:rsid w:val="00F053FB"/>
    <w:rsid w:val="00F07484"/>
    <w:rsid w:val="00F21EC3"/>
    <w:rsid w:val="00F2735F"/>
    <w:rsid w:val="00F46027"/>
    <w:rsid w:val="00F46663"/>
    <w:rsid w:val="00F54138"/>
    <w:rsid w:val="00F5520B"/>
    <w:rsid w:val="00F63181"/>
    <w:rsid w:val="00F6571E"/>
    <w:rsid w:val="00F668A1"/>
    <w:rsid w:val="00F705A0"/>
    <w:rsid w:val="00F730A4"/>
    <w:rsid w:val="00F735DF"/>
    <w:rsid w:val="00F74103"/>
    <w:rsid w:val="00F743C9"/>
    <w:rsid w:val="00F8449F"/>
    <w:rsid w:val="00F85435"/>
    <w:rsid w:val="00FA0AE5"/>
    <w:rsid w:val="00FA4806"/>
    <w:rsid w:val="00FA6AC6"/>
    <w:rsid w:val="00FC0E34"/>
    <w:rsid w:val="00FC662E"/>
    <w:rsid w:val="00FD4473"/>
    <w:rsid w:val="00FD5C53"/>
    <w:rsid w:val="00FD6BAA"/>
    <w:rsid w:val="00FE77D3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906F"/>
  <w15:docId w15:val="{413DB4BA-AF10-47C5-8CDE-51455EC9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4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CD642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D6421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6421"/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character" w:customStyle="1" w:styleId="Heading2Char">
    <w:name w:val="Heading 2 Char"/>
    <w:basedOn w:val="DefaultParagraphFont"/>
    <w:link w:val="Heading2"/>
    <w:semiHidden/>
    <w:rsid w:val="00CD6421"/>
    <w:rPr>
      <w:rFonts w:ascii="Times New Roman" w:eastAsia="Times New Roman" w:hAnsi="Times New Roman" w:cs="Times New Roman"/>
      <w:b/>
      <w:sz w:val="28"/>
      <w:szCs w:val="20"/>
      <w:lang w:val="hr-HR" w:eastAsia="hr-HR"/>
    </w:rPr>
  </w:style>
  <w:style w:type="character" w:styleId="Hyperlink">
    <w:name w:val="Hyperlink"/>
    <w:unhideWhenUsed/>
    <w:rsid w:val="00CD642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D6421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rsid w:val="00CD6421"/>
    <w:rPr>
      <w:rFonts w:ascii="Arial" w:eastAsia="Times New Roman" w:hAnsi="Arial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semiHidden/>
    <w:unhideWhenUsed/>
    <w:rsid w:val="00CD6421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hAnsi="Arial"/>
      <w:szCs w:val="24"/>
      <w:lang w:val="bs-Latn-BA" w:eastAsia="bs-Latn-BA"/>
    </w:rPr>
  </w:style>
  <w:style w:type="character" w:customStyle="1" w:styleId="FooterChar">
    <w:name w:val="Footer Char"/>
    <w:basedOn w:val="DefaultParagraphFont"/>
    <w:link w:val="Footer"/>
    <w:semiHidden/>
    <w:rsid w:val="00CD6421"/>
    <w:rPr>
      <w:rFonts w:ascii="Arial" w:eastAsia="Times New Roman" w:hAnsi="Arial" w:cs="Times New Roman"/>
      <w:sz w:val="24"/>
      <w:szCs w:val="24"/>
      <w:lang w:eastAsia="bs-Latn-BA"/>
    </w:rPr>
  </w:style>
  <w:style w:type="paragraph" w:styleId="BodyText">
    <w:name w:val="Body Text"/>
    <w:basedOn w:val="Normal"/>
    <w:link w:val="BodyTextChar"/>
    <w:unhideWhenUsed/>
    <w:rsid w:val="00CD6421"/>
    <w:pPr>
      <w:overflowPunct/>
      <w:autoSpaceDE/>
      <w:autoSpaceDN/>
      <w:adjustRightInd/>
      <w:jc w:val="both"/>
    </w:pPr>
    <w:rPr>
      <w:rFonts w:ascii="Arial" w:hAnsi="Arial"/>
      <w:szCs w:val="24"/>
    </w:rPr>
  </w:style>
  <w:style w:type="character" w:customStyle="1" w:styleId="BodyTextChar">
    <w:name w:val="Body Text Char"/>
    <w:basedOn w:val="DefaultParagraphFont"/>
    <w:link w:val="BodyText"/>
    <w:rsid w:val="00CD6421"/>
    <w:rPr>
      <w:rFonts w:ascii="Arial" w:eastAsia="Times New Roman" w:hAnsi="Arial" w:cs="Times New Roman"/>
      <w:sz w:val="24"/>
      <w:szCs w:val="24"/>
      <w:lang w:val="hr-HR" w:eastAsia="hr-HR"/>
    </w:rPr>
  </w:style>
  <w:style w:type="paragraph" w:customStyle="1" w:styleId="Default">
    <w:name w:val="Default"/>
    <w:rsid w:val="00CD64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CD6421"/>
    <w:pPr>
      <w:overflowPunct/>
      <w:autoSpaceDE/>
      <w:autoSpaceDN/>
      <w:adjustRightInd/>
      <w:ind w:left="720"/>
      <w:contextualSpacing/>
    </w:pPr>
    <w:rPr>
      <w:szCs w:val="24"/>
      <w:lang w:val="en-AU"/>
    </w:rPr>
  </w:style>
  <w:style w:type="character" w:customStyle="1" w:styleId="apple-style-span">
    <w:name w:val="apple-style-span"/>
    <w:rsid w:val="00CD6421"/>
  </w:style>
  <w:style w:type="paragraph" w:customStyle="1" w:styleId="Memoheading">
    <w:name w:val="Memo heading"/>
    <w:rsid w:val="00B743C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CommentReference">
    <w:name w:val="annotation reference"/>
    <w:basedOn w:val="DefaultParagraphFont"/>
    <w:unhideWhenUsed/>
    <w:rsid w:val="001A7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344"/>
    <w:pPr>
      <w:overflowPunct/>
      <w:autoSpaceDE/>
      <w:autoSpaceDN/>
      <w:adjustRightInd/>
      <w:spacing w:after="160"/>
    </w:pPr>
    <w:rPr>
      <w:rFonts w:ascii="Calibri" w:eastAsia="Calibri" w:hAnsi="Calibri"/>
      <w:kern w:val="2"/>
      <w:sz w:val="20"/>
      <w:lang w:val="hr-BA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344"/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7344"/>
    <w:pPr>
      <w:overflowPunct/>
      <w:autoSpaceDE/>
      <w:autoSpaceDN/>
      <w:adjustRightInd/>
    </w:pPr>
    <w:rPr>
      <w:rFonts w:ascii="Calibri" w:eastAsia="Calibri" w:hAnsi="Calibri"/>
      <w:kern w:val="2"/>
      <w:sz w:val="20"/>
      <w:lang w:val="hr-BA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344"/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1A734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F48"/>
    <w:pPr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b/>
      <w:bCs/>
      <w:kern w:val="0"/>
      <w:lang w:val="hr-HR" w:eastAsia="hr-HR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F48"/>
    <w:rPr>
      <w:rFonts w:ascii="Times New Roman" w:eastAsia="Times New Roman" w:hAnsi="Times New Roman" w:cs="Times New Roman"/>
      <w:b/>
      <w:bCs/>
      <w:kern w:val="2"/>
      <w:sz w:val="20"/>
      <w:szCs w:val="20"/>
      <w:lang w:val="hr-HR"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7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on.gov.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mon.gov.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mon@bih.net.b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mon.gov.ba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mcdda.europa.eu/publications/manuals/prevention-standards_en" TargetMode="External"/><Relationship Id="rId1" Type="http://schemas.openxmlformats.org/officeDocument/2006/relationships/hyperlink" Target="https://www.unodc.org/unodc/en/prevention/prevention-standard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B54A2-7A36-4615-A4FC-F67FE574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3050</Words>
  <Characters>17388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Ramiz.Leto</dc:creator>
  <cp:lastModifiedBy>Mirna</cp:lastModifiedBy>
  <cp:revision>23</cp:revision>
  <cp:lastPrinted>2025-01-31T10:31:00Z</cp:lastPrinted>
  <dcterms:created xsi:type="dcterms:W3CDTF">2026-02-11T14:26:00Z</dcterms:created>
  <dcterms:modified xsi:type="dcterms:W3CDTF">2026-02-17T12:19:00Z</dcterms:modified>
</cp:coreProperties>
</file>